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21/12/1977</w:t>
      </w:r>
    </w:p>
    <w:p/>
    <w:p>
      <w:r>
        <w:t xml:space="preserve">EXPRESSÃO "SAID TO CONTAIN" — EQUIVALÊNCIA A RESSALVA DO CARREGADOR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de procedimento sumaríssimo em que a ora apelante, na qualidade de seguradora sub-rogada no direito de seu segurado, pretende o reembolso de importância paga, corrigida monetariamente, em razão de falta de mercadorias transportadas de Houston a Paranaguá, pelo navio "Delta Sud". - Sustentou-se na contestação, que os efeitos foram acondicionados em "containers", fechados e lacrados pelo exportador, os quais foram desembarcados sem avaria, bem como que consta do conhecimento a expressão "said to contain", que denota não haver a transportadora admitido expressamente a quantidade declarada. - Também impugnou a ré o valor constante da petição inicial. - A ação foi julgada improcedente. - A apelante intenta a reforma integral do julgado. - Não se procedeu a vistoria, após a descarga, mas as certidões... demonstram a falta apontada. - Entretanto, a vistoria poderia ter esclarecido certas dúvidas que perduram, com referência ao lacre dos "containers" e a possível avaria do mesmo. - Inexiste, porém, divergência quanto à falta propriamente dita. - As versões se desencontram no que tange ao carregamento dos "containers". Segundo a ora apelante a cargo foi acondicionada pela transportadora e, de acordo com esta, o foi pelo exportador, sendo-lhe entregues os continentes fechados e lacrados. - A circunstância de estes pertencerem à transportadora não implica, necessariamente, ficar o acondicionamento da carga sob sua incumbência. - Embora, não esclarecido este ponto, sem dúvida importante, no caso inexiste a presunção "juris tantum" que dimana do conhecimento, no que concerne á quantidade das fazendas transportadas, porque o carregador usou da expressão inglesa "said to contain", antes de consign ar a quantidade. Ora, tal expressão, que pode ser traduzida como "dizendo conter", equivale, sem dúvida, a uma ressalva. - Portanto, o art. 616 do Código Comercial, que determina ao capitão conformar-se com o resultado da contagem, da medida ou da passagem das fazendas, após a descarga, não se aplica à hipótese. - Cabia à autora comprovar que a falta decorreu de culpa, mediante a demonstração de que os selos foram violados ou de que os "containers" sofreram avarias capazes de ocasionar a falta reclamada. - Correta está a douta sentença apelada, que se confirma. Julgado em 22-12-1977 Arquivo do Ementário Forense, TA/153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Equivale a ressalva, quanto à quantidade em transporte marítimo em "containers", e expressão inglesa "said to contain".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2026-10-26T04:34:31.046Z</dcterms:created>
  <dcterms:modified xsi:type="dcterms:W3CDTF">2026-10-26T04:34:31.046Z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