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21/12/1977</w:t>
      </w:r>
    </w:p>
    <w:p/>
    <w:p>
      <w:r>
        <w:t xml:space="preserve">EXPRESSÃO "SAID TO CONTAIN" — EQUIVALÊNCIA A RESSALVA DO CARREGADOR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procedimento sumaríssimo em que a ora apelante, na qualidade de seguradora sub-rogada no direito de seu segurado, pretende o reembolso de importância paga, corrigida monetariamente, em razão de falta de mercadorias transportadas de Houston a Paranaguá, pelo navio "Delta Sud". - Sustentou-se na contestação, que os efeitos foram acondicionados em "containers", fechados e lacrados pelo exportador, os quais foram desembarcados sem avaria, bem como que consta do conhecimento a expressão "said to contain", que denota não haver a transportadora admitido expressamente a quantidade declarada. - Também impugnou a ré o valor constante da petição inicial. - A ação foi julgada improcedente. - A apelante intenta a reforma integral do julgado. - Não se procedeu a vistoria, após a descarga, mas as certidões... demonstram a falta apontada. - Entretanto, a vistoria poderia ter esclarecido certas dúvidas que perduram, com referência ao lacre dos "containers" e a possível avaria do mesmo. - Inexiste, porém, divergência quanto à falta propriamente dita. - As versões se desencontram no que tange ao carregamento dos "containers". Segundo a ora apelante a cargo foi acondicionada pela transportadora e, de acordo com esta, o foi pelo exportador, sendo-lhe entregues os continentes fechados e lacrados. - A circunstância de estes pertencerem à transportadora não implica, necessariamente, ficar o acondicionamento da carga sob sua incumbência. - Embora, não esclarecido este ponto, sem dúvida importante, no caso inexiste a presunção "juris tantum" que dimana do conhecimento, no que concerne á quantidade das fazendas transportadas, porque o carregador usou da expressão inglesa "said to contain", antes de consign ar a quantidade. Ora, tal expressão, que pode ser traduzida como "dizendo conter", equivale, sem dúvida, a uma ressalva. - Portanto, o art. 616 do Código Comercial, que determina ao capitão conformar-se com o resultado da contagem, da medida ou da passagem das fazendas, após a descarga, não se aplica à hipótese. - Cabia à autora comprovar que a falta decorreu de culpa, mediante a demonstração de que os selos foram violados ou de que os "containers" sofreram avarias capazes de ocasionar a falta reclamada. - Correta está a douta sentença apelada, que se confirma. Julgado em 22-12-1977 Arquivo do Ementário Forense, TA/153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Equivale a ressalva, quanto à quantidade em transporte marítimo em "containers", e expressão inglesa "said to contain".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2026-09-10T22:10:00.356Z</dcterms:created>
  <dcterms:modified xsi:type="dcterms:W3CDTF">2026-09-10T22:10:00.356Z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