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>
      <w:r>
        <w:rPr>
          <w:b/>
          <w:bCs/>
        </w:rPr>
        <w:t xml:space="preserve">Julgado em: </w:t>
      </w:r>
      <w:r>
        <w:t xml:space="preserve">22/05/1977</w:t>
      </w:r>
    </w:p>
    <w:p/>
    <w:p>
      <w:r>
        <w:t xml:space="preserve">ESQUIZOFRENIA — FATO NÃO IGNORADO PELO OUTRO CÔNJUGE À DATA DO CASAMENTO - AÇÃO IMPROCEDENTE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Estabelece o art. 218 do CC que o casamento é anulável se houve por parte de um dos nubentes ao consentir, erro essencial quanto à pessoa de outro, considerando como erro essencial, segundo o art. 219, nº III, do mesmo diploma, a "ignorância, anterior ao casamento, de efeito físico irremediável ou da moléstia grave e transmissível por contágio ou herança, capaz de pôr em risco a saúde do outro cônjuge ou de sua descendência". - Não há nenhuma dúvida de que, segundo farta jurisprudência de nossos tribunais, a esquizofrenia, anterior ao casamento, com possibilidade de transmitir-se à descendência, pode conduzir à anulação, tornando-se necessário, entretanto, que a existência da enfermidade seja ignorada pelo outro cônjuge. É o que dispõe a primeira parte do nº 219 do CC. Se a autora, como revela a prova e bem considera a sentença, tinha conhecido dos distúrbios mentais de seu eleito, antes do casamento e, assim mesmo, assumiu os riscos deles decorrentes, não pode obter a procedência da ação pelo fundamento invocado. Julgado em 23-05-1977 Revista dos Tribunais. Junho, 1978 - Vol. 512 - Pág. 239 EMENTÁRIO FORENSE. Março, 1979. Ano XXXI. Nº 364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mulher tinha conhecimento dos distúrbios mentais do seu marido, antes do casamento, e assim mesmo, assumiu os riscos deles decorrentes, não pode obter a procedência da ação de anulação, com fundamento nos arts. 218 e 219, nº III, do Código Civil.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2026-09-10T22:17:36.821Z</dcterms:created>
  <dcterms:modified xsi:type="dcterms:W3CDTF">2026-09-10T22:17:36.821Z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