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14/06/1977</w:t>
      </w:r>
    </w:p>
    <w:p/>
    <w:p>
      <w:r>
        <w:t xml:space="preserve">INTERVENÇÃO DA UNIÃO OU UMA AUTARQUIA — JUIZ DA CAUSA PRINCIPAL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conflito de jurisdição nº 5.988 - SP, tivemos oportunidade, com apoio deste Colendo Supremo Tribunal, de proclamar: O concurso de credores deverá ser processado perante o juiz da causa principal, ainda que estadual, mesmo que nele intervenha a União ou uma autarquia. - Ensina PONTES DE MIRANDA: "Na Constituição de 1934, além de se ressalvarem os processos de falência, dizia-se (art. 81, parágrafo único): "...e outros (processos) em que a Fazenda Nacional, embora interessada, não intervenha como autora, ré, assistente ou opoente". Não era preciso dizê-lo. Nem é preciso dizer-se que o interesse da União nos concursos de credores não falencial é insuficiente para se estabelecer foro privativo, originário ou recursal. "Falência" está, no art. 119, I, 2ª parte, da Constituição de 1967, por "falência ou outro concurso de credores" (Comentários à Constituição de 1967, vol. IV, p. 196). - Este ensinamento tem inteira aplicabilidade atualmente, na vigência da Emenda Constitucional nº 1. - A matéria está hoje resolvida pelo art. 99 do CPC, que estatui: "O foro da Capital do Estado ou do Território é competente: I - para as causas em que a União for autora, ré ou interveniente; .......................................... Excetuam-se: II - o processo de insolvência". - ....................................... Julgado em 15-06-1977 Revista Trimestral de Jurisprudência. Maio, 1976. Vol. 84 - Pág. 389 EMENTÁRIO FORENSE. Março, 1979. Ano XXXI. Nº 364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concurso de credores deverá ser processado perante o Juiz da causa principal, ainda que estadual, mesmo que nele intervenha a União ou uma autarquia. (Trecho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2026-06-17T14:21:15.478Z</dcterms:created>
  <dcterms:modified xsi:type="dcterms:W3CDTF">2026-06-17T14:21:15.478Z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