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CAUSA MORTIS</w:t>
      </w:r>
    </w:p>
    <w:p>
      <w:r>
        <w:rPr>
          <w:i/>
          <w:iCs/>
          <w:color w:val="666666"/>
        </w:rPr>
        <w:t xml:space="preserve">RENÚNCIA DE HERANÇA</w:t>
      </w:r>
    </w:p>
    <w:p/>
    <w:p>
      <w:r>
        <w:rPr>
          <w:b/>
          <w:bCs/>
        </w:rPr>
        <w:t xml:space="preserve">Julgado em: </w:t>
      </w:r>
      <w:r>
        <w:t xml:space="preserve">27/04/1977</w:t>
      </w:r>
    </w:p>
    <w:p/>
    <w:p>
      <w:r>
        <w:t xml:space="preserve">RENÚNCIA DA MULHER — 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"Diante da partilha de bens, restando à suplicante bens suficientes para sua subsistência renuncia a mesma à pensão alimentícia" (...). Segundo se infere da partilha (...), a autora recebeu considerável patrimônio constante de bens imóveis, razão pela qual renunciou a qualquer pensão alimentícia. - Este Tribunal de Justiça já deixou assentado, em recurso de revista, que "não pode a mulher pleitear alimentos do marido, no acordo de desquite, por ter ficado com bens suficientes para sua manutenção" ("Dez Anos de Jurisprudência", Des. HENRIQUE MACHADO, vol. 1/101). Tal entendimento tem o respaldo da doutrina (WASHINGTON DE BARROS MONTEIRO, "Curso de Direito Civil - Direito de Família", 6ª ed., pág. 220; JOÃO CLAUDINO DE OLIVEIRA E CRUZ, "Dos Alimentos no Direito de Família", 2ª ed., nº 99, pág. 238; PONTES DE MIRANDA, "Tratado", vol. 9/209; VICENTE DE FARIA COELHO, "O Desquite na Jurisprudência dos Tribunais", 3ª ed., nº 33, pág. 114, v. "Revista de Jurisprudência do TJSP" 36/125). - Se os cônjuges, afastando as causas reais do desquite, o convertem em desquite amigável, protegendo o recato familiar, a integridade emocional dos filhos, as cláusulas estabelecidas devem prevalecer, porque ditadas por razões que superam o interesse privado. Se a mulher obrou com erro quando do mútuo consentimento do desquite, antes deverá obter, pelas vias próprias, a anulação, a rescisão do acordo para, só então, pleitear alimentos e, ainda, assim, com a prova de que a insuficiência de bens já existia à época da avença viciada. De qualquer forma, na espécie, a autora recebeu na partilha considerável patrimônio, a ponto de efetuar doações de alguns deles aos seus filhos. Se não soube administrá-los, não pode vir a pleitear alimentos ao inteiro arrepio daquilo que l ivremente convencionou e que se tornou tão unilateralmente irretratável quanto o desquite. Julgado em 28-04-1977 Revista dos Tribunais. Fevereiro, 1978 - Vol. 508 - Pág. 89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 mulher pleitear alimentos do marido, se a eles renunciou no acordo do desquite, por ter ficado com bens suficientes para sua manutenção.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2026-07-27T23:58:07.212Z</dcterms:created>
  <dcterms:modified xsi:type="dcterms:W3CDTF">2026-07-27T23:58:07.212Z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