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11. TRIBUTAÇÃO, FISCALIZAÇÃO, ARRECADAÇÃO E ADMINISTRAÇÃO — REGULAMENTA</w:t>
      </w:r>
    </w:p>
    <w:p/>
    <w:p>
      <w:pPr>
        <w:pStyle w:val="Heading2"/>
      </w:pPr>
      <w:r>
        <w:rPr>
          <w:b/>
          <w:bCs/>
        </w:rPr>
        <w:t xml:space="preserve">Ementa</w:t>
      </w:r>
    </w:p>
    <w:p>
      <w:r>
        <w:t xml:space="preserve">CAPÍTULO II BENS, SERVIÇOS E DIREITOS ADQUIRIDOS NO EXTERIOR Art. 241. Os custos, despesas e encargos relativos a bens, serviços e direitos, constantes dos documentos de importação ou de aquisição, nas operações efetuadas com pessoa vinculada, somente serão dedutíveis na determinação do lucro real até o valor que não exceda ao preço determinado por um dos seguintes métodos (Lei nº 9.430, de 1996, art. 18): I - Método dos Preços Independentes Comparados - PIC: definido como a média aritmética dos preços de bens, serviços ou direitos, idênticos ou similares, apurados no mercado brasileiro ou de outros países, em operações de compra e venda, em condições de pagamento semelhantes; II - Método do Preço de Revenda menos Lucro - PRL: definido como a média aritmética dos preços de revenda dos bens ou direitos, diminuídos: a) dos descontos incondicionais concedidos; b) dos impostos e contribuições incidentes sobre as vendas; c) das comissões e corretagens pagas; d) de margem de lucro de vinte por cento, calculada sobre o preço de revenda; III - Método do Custo de Produção mais Lucro - CPL: definido como o custo médio de produção de bens, serviços ou direitos, idênticos ou similares, no país onde tiverem sido originariamente produzidos, acrescido dos impostos e taxas cobrados pelo referido país na exportação e de margem de lucro de vinte por cento, calculada sobre o custo apurado. § 1º As médias aritméticas dos preços de que tratam os incisos I e II e o custo médio de produção de que trata o inciso III serão calculados considerando os preços praticados e os custos incorridos durante todo o período de apuração da base de cálculo do imposto a que se referirem os custos, despesas ou encargos (Lei nº 9.430, de 1996, art. 18, § 1º). § 2º Para efeito do disposto no inciso I, somente serão consideradas as operações de compra e venda praticadas entre compradores e vendedores não vinculados (Lei nº 9.430, de 1996, art. 18, § 2º). § 3º P ara efeito do disposto no inciso II, somente serão considerados os preços praticados pela empresa com compradores não vinculados (Lei nº 9.430, de 1996, art. 18, § 3º). § 4º Na hipótese de utilização de mais de um método, será considerado dedutível o maior valor apurado, observado o disposto no parágrafo subseqüente (Lei nº 9.430, de 1996, art. 18, § 4º). § 5º Se os valores apurados segundo os métodos mencionados neste artigo forem superiores ao de aquisição, constante dos respectivos documentos, a dedutibilidade fica limitada ao montante deste último (Lei nº 9.430, de 1996, art. 18, § 5º). § 6º Integram o custo, para efeito de dedutibilidade, o valor do frete e do seguro, cujo ônus tenha sido do importador, e os tributos incidentes na importação (Lei nº 9.430, de 1996, art. 18, § 6º). § 7º A parcela dos custos que exceder ao valor determinado de conformidade com este artigo deverá ser adicionada ao lucro líquido, para determinação do lucro real (Lei nº 9.430, de 1996, art. 18, § 7º). § 8º A dedução dos encargos de depreciação ou amortização dos bens e direitos fica limitada, em cada período de apuração, ao montante calculado com base no preço determinado na forma deste artigo (Lei nº 9.430, de 1996, art. 18, § 8º). § 9º O disposto neste artigo não se aplica aos casos de royalties e assistência técnica, científica, administrativa ou assemelhada, referidos nos arts. 352 a 355 (Lei nº 9.430, de 1996, art. 18, § 9º). § 10. Em circunstâncias especiais, o Ministro de Estado da Fazenda poderá alterar os percentuais de que trata este artigo (Lei nº 9.430, de 1996, art. 20). CAPÍTULO III Apuração dos Preços Médios Art. 242. Os custos e preços médios a que se referem os arts. 240 e 241 deverão ser apurados com base em (Lei nº 9.430, de 1996, art. 21): I - publicações ou relatórios oficiais do governo do país do comprador ou vendedor ou declaração da autoridade fiscal desse mesmo país, quando com ele o Brasil mantiver acordo par a evitar a bitributação ou para intercâmbio de informações; II - pesquisas efetuadas por empresa ou instituição de notório conhecimento técnico ou publicações técnicas, em que se especifiquem o setor, o período, as empresas pesquisadas e a margem encontrada, bem como identifiquem, por empresa, os dados coletados e trabalhados. § 1º As publicações, as pesquisas e os relatórios oficiais somente serão admitidos como prova se houverem sido realizados com observância de métodos de avaliação internacionalmente adotados e se referirem a período contemporâneo com o de apuração da base de cálculo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2026-07-27T22:53:29.038Z</dcterms:created>
  <dcterms:modified xsi:type="dcterms:W3CDTF">2026-07-27T22:53:29.038Z</dcterms:modified>
</cp:coreProperties>
</file>

<file path=docProps/custom.xml><?xml version="1.0" encoding="utf-8"?>
<Properties xmlns="http://schemas.openxmlformats.org/officeDocument/2006/custom-properties" xmlns:vt="http://schemas.openxmlformats.org/officeDocument/2006/docPropsVTypes"/>
</file>