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DESPESAS DE ADMINISTRAÇÃO</w:t>
      </w:r>
    </w:p>
    <w:p/>
    <w:p/>
    <w:p>
      <w:r>
        <w:t xml:space="preserve">16. TRIBUTAÇÃO, FISCALIZAÇÃO, ARRECADAÇÃO E ADMINISTRAÇÃO — REGULAMENTA</w:t>
      </w:r>
    </w:p>
    <w:p/>
    <w:p>
      <w:pPr>
        <w:pStyle w:val="Heading2"/>
      </w:pPr>
      <w:r>
        <w:rPr>
          <w:b/>
          <w:bCs/>
        </w:rPr>
        <w:t xml:space="preserve">Ementa</w:t>
      </w:r>
    </w:p>
    <w:p>
      <w:r>
        <w:t xml:space="preserve">Subseção XXVIII Atividade Audiovisual Art. 372. Sem prejuízo da dedução do imposto devido, a pessoa jurídica tributada com base no lucro real poderá, também, abater o total dos investimentos efetuados na forma do art. 484, como despesa operacional (Lei nº 8.685, de 1993, art. 1º, § 4º). Parágrafo único. O abatimento previsto neste artigo será efetuado mediante ajuste ao lucro líquido para determinação do lucro real. Seção IV Outros Resultados Operacionais Subseção I Receitas e Despesas Financeiras Receitas Art. 373. Os juros, o desconto, o lucro na operação de reporte e os rendimentos de aplicações financeiras de renda fixa, ganhos pelo contribuinte, serão incluídos no lucro operacional e, quando derivados de operações ou títulos com vencimento posterior ao encerramento do período de apuração, poderão ser rateados pelos períodos a que competirem (Decreto-Lei nº 1.598, de 1977, art. 17, e Lei nº 8.981, de 1995, art. 76, § 2º, e Lei nº 9.249, de 1995, art. 11, § 3º). Despesas Art. 374. Os juros pagos ou incorridos pelo contribuinte são dedutíveis, como custo ou despesa operacional, observadas as seguintes normas (Decreto-Lei nº 1.598, de 1977, art. 17, parágrafo único): I - os juros pagos antecipadamente, os descontos de títulos de crédito, e o deságio concedido na colocação de debêntures ou títulos de crédito deverão ser apropriados, pro rata temporis, nos períodos de apuração a que competirem; II - os juros de empréstimos contraídos para financiar a aquisição ou construção de bens do ativo permanente, incorridos durante as fases de construção e pré-operacional, podem ser registrados no ativo diferido, para serem amortizados. Parágrafo único. Não serão dedutíveis na determinação do lucro real, os juros, pagos ou creditados a empresas controladas ou coligadas, domiciliadas no exterior, relativos a empréstimos contraídos, quando, no balanço da coligada ou controlada, constar a existência de lucros não disponibilizados para a controladora ou coligada no Brasil (Lei nº 9.532, de 1997, art. 1º, § 3º). Subseção II Variações Monetárias Variações Ativas Art. 375. Na determinação do lucro operacional deverão ser incluídas, de acordo com o regime de competência, as contrapartidas das variações monetárias, em função da taxa de câmbio ou de índices ou coeficientes aplicáveis, por disposição legal ou contratual, dos direitos de crédito do contribuinte, assim como os ganhos cambiais e monetários realizados no pagamento de obrigações (Decreto-Lei nº 1.598, de 1977, art. 18, Lei nº 9.249, de 1995, art. 8º). Parágrafo único. As variações monetárias de que trata este artigo serão consideradas, para efeito da legislação do imposto, como receitas ou despesas financeiras, conforme o caso (Lei nº 9.718, de 1998, art. 9º). Art. 376. A variação do valor do Bônus do Tesouro Nacional, com cláusula de opção de resgate pela correção cambial a que se refere a Lei nº 7.777, de 1989, será computada na determinação do lucro real com base no seu valor reajustado ou, se maior, segundo a taxa cambial do dólar norte-americano em vigor na data de encerramento de cada período de apuração. Variações Passivas Art. 377. Na determinação do lucro operacional poderão ser deduzidas as contrapartidas de variações monetárias de obrigações e perdas cambiais e monetárias na realização de créditos, observado o disposto no parágrafo único do art. 375 (Decreto-Lei nº 1.598, de 1977, art. 18, parágrafo único, Lei nº 9.249, de 1995, art. 8º). Variações Cambiais Ativas e Passivas Art. 378. Compreendem-se nas disposições dos arts. 375 e 377 as variações monetárias apuradas mediante: I - compra ou venda de moeda ou valores expressos em moeda estrangeira, desde que efetuada de acordo com a legislação sobre câmbio; II - conversão do crédito ou da obrigação para moeda nacional, ou novação dessa obrigação, ou sua extinção, total ou parcial, em virtude de capitalização, dação em pagament o, compensação, ou qualquer outro modo, desde que observadas as condições fixadas pelo Banco Central do Brasil; III - atualização dos créditos ou obrigações em moeda estrangeira, registrada em qualquer data e determinada no encerramento do período de apuração em função da taxa vigente. Subseção III Rendimentos de Participações Societárias Art. 379. Ressalvado o disposto no art. 380 e no § 1º do art. 388, os lucros e dividendos recebidos de outra pessoa jurídica integrarão o lucro operacional (Decreto-Lei nº 1.598, de 1977, arts. 11 e 19, inciso II). § 1º Os rendimentos de que trata este artigo 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2026-07-27T23:49:38.265Z</dcterms:created>
  <dcterms:modified xsi:type="dcterms:W3CDTF">2026-07-27T23:49:38.265Z</dcterms:modified>
</cp:coreProperties>
</file>

<file path=docProps/custom.xml><?xml version="1.0" encoding="utf-8"?>
<Properties xmlns="http://schemas.openxmlformats.org/officeDocument/2006/custom-properties" xmlns:vt="http://schemas.openxmlformats.org/officeDocument/2006/docPropsVTypes"/>
</file>