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/>
    <w:p>
      <w:r>
        <w:t xml:space="preserve">22. TRIBUTAÇÃO, FISCALIZAÇÃO, ARRECADAÇÃO E ADMINISTRAÇÃO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Subtítulo IV Lucro Presumido CAPÍTULO I PESSOAS JURÍDICAS AUTORIZADAS A OPTAR Art. 516. A pessoa jurídica cuja receita bruta total, no ano-calendário anterior, tenha sido igual ou inferior a vinte e quatro milhões de reais, ou a dois milhões de reais multiplicado pelo número de meses de atividade no ano-calendário anterior, quando inferior a doze meses, poderá optar pelo regime de tributação com base no lucro presumido (Lei nº 9.718, de 1998, art. 13). § 1º A opção pela tributação com base no lucro presumido será definitiva em relação a todo o ano-calendário (Lei nº 9.718, de 1998, art. 13, § 1º ). § 2º Relativamente aos limites estabelecidos neste artigo, a receita bruta auferida no ano anterior será considerada segundo o regime de competência ou caixa, observado o critério adotado pela pessoa jurídica, caso tenha, naquele ano, optado pela tributação com base no lucro presumido (Lei nº 9.718, de 1998, art. 13, § 2º ). § 3º A pessoa jurídica que não esteja obrigada à tributação pelo lucro real (art. 246), poderá optar pela tributação com base no lucro presumido. § 4º A opção de que trata este artigo será manifestada com o pagamento da primeira ou única quota do imposto devido correspondente ao primeiro período de apuração de cada ano-calendário (Lei nº 9.430, de 1996, art. 26, § 1º). § 5º O imposto com base no lucro presumido será determinado por períodos de apuração trimestrais, encerrados nos dias 31 de março, 30 de junho, 30 de setembro e 31 de dezembro de cada ano-calendário, observado o disposto neste Subtítulo (Lei nº 9.430, de 1996, arts. 1º e 25). Início de Atividade Art. 517. A pessoa jurídica que houver iniciado atividade a partir do segundo trimestre manifestará a opção com o pagamento da primeira ou única quota do imposto devido relativa ao período de apuração correspondente ao início de atividade (Lei nº 9.430, de 1996, art. 26, § 2º). Base de Cálculo Art. 518. A base de cálculo do imposto e do adici onal (541 e 542), em cada trimestre, será determinada mediante a aplicação do percentual de oito por cento sobre a receita bruta auferida no período de apuração, observado o que dispõe o § 7o do art. 240 e demais disposições deste Subtítulo (Lei no 9.249, de 1995, art. 15, e Lei no 9.430, de 1996, arts. 1o e 25, e inciso I). Art. 519. Para efeitos do disposto no artigo anterior, considera-se receita bruta a definida no art. 224 e seu parágrafo único. § 1º Nas seguintes atividades, o percentual de que trata este artigo será de (Lei no 9.249, de 1995, art. 15, § 1o): I - um inteiro e seis décimos por cento, para atividade de revenda, para consumo, de combustível derivado de petróleo, álcool etílico carburante e gás natural; II - dezesseis por cento para a atividade de prestação de serviço de transporte, exceto o de carga, para o qual se aplicará o percentual previsto no caput; III - trinta e dois por cento, para as atividades de: a) prestação de serviços em geral, exceto a de serviços hospitalares; b) intermediação de negócios; c) administração, locação ou cessão de bens, imóveis, móveis e direitos de qualquer natureza. § 2º No caso de serviços hospitalares aplica-se o percentual previsto no caput. § 3o No caso de atividades diversificadas, será aplicado o percentual correspondente a cada atividade (Lei no 9.249, de 1995, art. 15, § 2o). § 4o A base de cálculo trimestral das pessoas jurídicas prestadoras de serviços em geral cuja receita bruta anual seja de até cento e vinte mil reais, será determinada mediante a aplicação do percentual de dezesseis por cento sobre a receita bruta auferida no período de apuração (Lei no 9.250, de 1995, art. 40, e Lei no 9.430, de 1996, art. 1o). § 5o O disposto no parágrafo anterior não se aplica às pessoas jurídicas que prestam serviços hospitalares e de transporte, bem como às sociedades prestadoras de serviços de profissões legalmente regulamentadas (Lei no 9.250, de 1995, art. 40, parágrafo único). § 6o A pessoa jurídica que houver utilizado o percentual de que trata o § 5o, para apuração da base de cálculo do imposto trimestral, cuja receita bruta acumulada até determinado mês do ano-calendário exceder o limite de cento e vinte mil reais, ficará sujeita ao pagamento da diferença do imposto postergado, apurado em relação a cada trimestre transcorrido. § 7o Para efeito do disposto no parágrafo anterior, a diferença deverá ser paga até o último dia útil do mês subseqüente ao trimestre em que ocorreu o excesso. Valores Diferidos no LALUR Art. 520. A pessoa jurídica que, até 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2026-06-17T14:12:21.191Z</dcterms:created>
  <dcterms:modified xsi:type="dcterms:W3CDTF">2026-06-17T14:12:21.192Z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