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p>
      <w:r>
        <w:t xml:space="preserve">25. TRIBUTAÇÃO, FISCALIZAÇÃO, ARRECADAÇÃO E ADMINISTRAÇÃO — REGULAMENTA</w:t>
      </w:r>
    </w:p>
    <w:p/>
    <w:p>
      <w:pPr>
        <w:pStyle w:val="Heading2"/>
      </w:pPr>
      <w:r>
        <w:rPr>
          <w:b/>
          <w:bCs/>
        </w:rPr>
        <w:t xml:space="preserve">Ementa</w:t>
      </w:r>
    </w:p>
    <w:p>
      <w:r>
        <w:t xml:space="preserve">CAPÍTULO II FUNDO DE AMPARO À CRIANÇA E AO ADOLESCENTE Art. 591. A pessoa jurídica poderá deduzir do imposto devido, em cada período de apuração, o total das doações efetuadas aos fundos dos Direitos da Criança e do Adolescente - nacional, estaduais ou municipais - devidamente comprovadas, obedecidos os limites estabelecidos pelo Poder Executivo, vedada a dedução como despesa operacional (Lei nº 8.069, de 13 de julho de 1990, art. 260, Lei nº 8.242, de 12 de outubro de 1991, art. 10, e Lei nº 9.249, de 1995, art. 13, inciso VI). CAPÍTULO III APLICAÇÃO DO IMPOSTO EM INVESTIMENTOS REGIONAIS Seção I Disposições Gerais Subseção I Opção na Declaração Art. 592. A pessoa jurídica tributada com base no lucro real poderá optar pela aplicação de parcelas do imposto de renda devido, nos termos do disposto neste Capítulo, em incentivos fiscais especificados nos arts. 609, 611 e 613 (Decreto-Lei nº 1.376, de 12 de dezembro de 1974, art. 1º). Art. 593. O valor do imposto recolhido na forma dos arts. 454 e 455, mantidas as demais disposições sobre a matéria, integrará o cálculo dos incentivos fiscais destinados ao FINOR, FINAM e FUNRES (Lei nº 8.541, de 1992, art. 11). Art. 594. Os incentivos a que se refere este Capítulo não se aplicam aos impostos devidos por lançamento de ofício ou suplementar, observado ainda o disposto no § 11 do art. 394 (Lei nº 4.239, de 1963, art. 18, § 5º, alínea "a" , e Decreto-Lei nº 756, de 1969, art. 1º, § 6º). Subseção II Fundos de Investimentos Disposições Gerais Art. 595. As deduções do imposto feitas em conformidade com este Capítulo serão aplicadas, conforme o caso, no Fundo de Investimentos do Nordeste - FINOR, no Fundo de Investimentos da Amazônia - FINAM e no Fundo de Recuperação Econômica do Estado do Espírito Santo - FUNRES (Decreto-Lei nº 880, de 18 de setembro de 1969, art. 1º, Decreto-Lei nº 1.376, de 1974, arts. 2º e 3º, Decreto-Lei nº 2.304, de 21 de novembro de 1986, art. 1º, Decreto-Le i nº 2.397, de 1987, art. 12, inciso II, e Lei nº 7.714, de 1988, art. 1º, incisos I e II). FINOR Art. 596. O FINOR será administrado e operado pelo Banco do Nordeste do Brasil S.A. - BNB, sob a supervisão da SUDENE (Decreto-Lei nº 1.376, de 1974, arts. 2º e 5º). FINAM Art. 597. O FINAM será administrado e operado pelo Banco da Amazônia S.A. - BASA, sob a supervisão da SUDAM (Decreto-Lei nº 1.376, de 1974, arts. 2º e 6º). FUNRES Art. 598. O FUNRES será administrado e disciplinado pelo Grupo Executivo para a Recuperação Econômica do Estado do Espírito Santo - GERES (Decreto-Lei nº 880, de 1969, art. 7º). Subseção III Limites das Aplicações Art. 599. Sem prejuízo do limite específico para cada incentivo, o conjunto das aplicações de que trata este Capítulo não poderá exceder, em cada período de apuração, os percentuais a seguir indicados do imposto devido pela pessoa jurídica (Decreto-Lei nº 1.376, de 1974, art. 11, § 3º, e Lei nº 9.532, de 1997, art. 2º): I - trinta por cento, relativamente aos períodos de apuração encerrados a partir de 1º de janeiro de 1998 até 31 de dezembro de 2003; II - vinte por cento, relativamente aos períodos de apuração encerrados a partir de 1º de janeiro de 2004 até 31 de dezembro de 2008; III - dez por cento, relativamente aos períodos de apuração encerrados a partir de 1º de janeiro de 2009 até 31 de dezembro de 2013. Parágrafo único. Para efeito do disposto neste artigo, considera-se imposto devido aquele calculado de acordo com o art. 541, acrescido daqueles referidos nos arts. 454 e 455, e diminuído do imposto deduzido a título de incentivo: I - a programas de alimentação ao trabalhador (art. 581); II - ao vale-transporte (art. 590), até 31 de dezembro de 1999, se for o caso; III - ao desenvolvimento tecnológico industrial (arts. 496 e 504, inciso I); IV - às atividades culturais e artísticas (art. 476); V - à atividade audiovisual (art. 484); VI - ao Fundo do Am paro da Criança e do Adolescente (art. 591); VII - de redução ou isenção do imposto (arts. 546, 547, 551, 554, 555, 559, 562, 564, 567 e 574); VIII - de redução por reinvestimento no caso de empresas instaladas nas regiões da SUDAM e da SUDENE (art. 612). Art. 600. O direito à aplicação em incentivos fiscais previstos neste Decreto será sempre assegurado às pessoas jurídicas, qualquer que tenha sido a importância descontada na fonte a título de antecipação do imposto devido na declaração de rendimentos (Decreto-Lei nº 1.089, de 1970, art. 8º). Subseção IV Procedimentos de Aplicação Opção e Recolhimento do Incenti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2026-06-17T14:18:06.370Z</dcterms:created>
  <dcterms:modified xsi:type="dcterms:W3CDTF">2026-06-17T14:18:06.370Z</dcterms:modified>
</cp:coreProperties>
</file>

<file path=docProps/custom.xml><?xml version="1.0" encoding="utf-8"?>
<Properties xmlns="http://schemas.openxmlformats.org/officeDocument/2006/custom-properties" xmlns:vt="http://schemas.openxmlformats.org/officeDocument/2006/docPropsVTypes"/>
</file>