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REMESSA DE JUROS PARA O EXTERIOR</w:t>
      </w:r>
    </w:p>
    <w:p/>
    <w:p/>
    <w:p>
      <w:r>
        <w:t xml:space="preserve">36. TRIBUTAÇÃO, FISCALIZAÇÃO, ARRECADAÇÃO E ADMINISTRAÇÃO — REGULAMENTA</w:t>
      </w:r>
    </w:p>
    <w:p/>
    <w:p>
      <w:pPr>
        <w:pStyle w:val="Heading2"/>
      </w:pPr>
      <w:r>
        <w:rPr>
          <w:b/>
          <w:bCs/>
        </w:rPr>
        <w:t xml:space="preserve">Ementa</w:t>
      </w:r>
    </w:p>
    <w:p>
      <w:r>
        <w:t xml:space="preserve">CAPÍTULO V DECADÊNCIA E PRESCRIÇÃO Seção I Decadência Art. 898. O direito de proceder ao lançamento do crédito tributário extingue-se após cinco anos, contados (Lei nº 5.172, de 1966, art. 173): I - do primeiro dia do exercício seguinte àquele em que o lançamento poderia ter sido efetuado; II - da data em que se tornar definitiva a decisão que houver anulado, por vício formal, o lançamento anteriormente efetuado. § 1º O direito a que se refere este artigo extingue-se definitivamente com o decurso do prazo nele previsto, contado da data em que tenha sido iniciada a constituição do crédito tributário pela notificação, ao sujeito passivo, de qualquer medida preparatória, indispensável ao lançamento (Lei nº 5.172, de 1966, art. 173, parágrafo único). § 2º A faculdade de proceder a novo lançamento ou a lançamento suplementar, à revisão do lançamento e ao exame nos livros e documentos dos contribuintes, para os fins deste artigo, decai no prazo de cinco anos, contados da notificação do lançamento primitivo (Lei nº 2.862, de 1956, art. 29). Art. 899. Nos casos de lançamento do imposto por homologação, o disposto no artigo anterior extingue-se após cinco anos, contados da ocorrência do fato gerador, se a lei não fixar prazo para homologação, observado o disposto no art. 902 (Lei nº 5.172, de 1966, art. 150, § 4º). Restituição Art. 900. O direito de pleitear a restituição do imposto extingue-se com o decurso do prazo de cinco anos, contados (Lei nº 5.172, de 1966, art. 168): I - da data do pagamento ou recolhimento indevido; II - da data em que se tornar definitiva a decisão administrativa ou passar em julgado a decisão judicial que tenha reformado, anulado, revogado ou rescindido a decisão condenatória. Parágrafo único. O pedido de restituição, dirigido à autoridade competente, suspende o prazo do caput até ser proferida decisão final na órbita administrativa (Lei nº 154, de 1947, art. 1º). Seção II Prescrição Ar t. 901. A ação para cobrança do crédito tributário prescreve em cinco anos, contados da data da sua constituição definitiva (Lei nº 5.172, de 1966, art. 174). § 1º A prescrição se interrompe (Lei nº 5.172, de 1966, art. 174, parágrafo único): I - pela citação pessoal feita ao devedor; II - pelo protesto judicial; III - por qualquer ato judicial que constitua em mora o devedor; IV - por qualquer ato inequívoco, ainda que extrajudicial, que importe reconhecimento do débito pelo devedor. § 2º A inscrição do débito como Dívida Ativa, pelo órgão competente, suspenderá a fluência do prazo prescricional, para todos os efeitos de direito, por cento e oitenta dias ou até a distribuição da execução fiscal, se esta ocorrer antes de findo aquele prazo (Lei nº 6.830, de 22 de setembro de 1980, art. 2º, § 3º). § 3º O despacho do juiz, que ordenar a citação do executado, interrompe a fluência do prazo prescricional (Lei nº 6.830, de 1980, art. 8º, § 2º). Seção III Não Fluência de Prazo Art. 902. O disposto no art. 899 não se aplica aos casos em que, no lançamento por homologação, o sujeito passivo, ou terceiro em benefício daquele, tenha agido com dolo, fraude ou simulação (Lei nº 5.172, de 1966, art. 150, § 4º). Art. 903. Não correrão os prazos estabelecidos em lei para o lançamento ou a cobrança do imposto, a revisão da declaração e o exame da escrituração do contribuinte ou a da fonte pagadora do rendimento, até decisão na esfera judiciária, nos casos em que a ação das repartições da Secretaria da Receita Federal for suspensa por medida judicial contra a Fazenda Nacional (Lei nº 3.470, de 1958, art. 23). TÍTULO III CONTROLE DOS RENDIMENTOS CAPÍTULO I FISCALIZAÇÃO DO IMPOSTO Seção I Competência Art. 904. A fiscalização do imposto compete às repartições encarregadas do lançamento e, especialmente, aos Auditores-Fiscais do Tesouro Nacional, mediante ação fiscal direta, no domicílio dos contribuintes (Lei nº 2.354, de 1 954, art. 7º, e Decreto-Lei nº 2.225, de 10 de janeiro de 1985). § 1º A ação fiscal direta, externa e permanente, realizar-se-á pelo comparecimento do Auditor-Fiscal do Tesouro Nacional no domicílio do contribuinte, para orientá-lo ou esclarecê-lo no cumprimento de seus deveres fiscais, bem como para verificar a exatidão dos rendimentos sujeitos à incidência do imposto, lavrando, quando for o caso, o competente termo (Lei nº 2.354, de 1954, art. 7º). § 2º A ação do Auditor-Fiscal do Tesouro Nacional poderá estender-se além dos limites jurisdicionais da repartição em que servir, atendidas as instruções baixadas pela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2026-07-28T00:42:52.236Z</dcterms:created>
  <dcterms:modified xsi:type="dcterms:W3CDTF">2026-07-28T00:42:52.236Z</dcterms:modified>
</cp:coreProperties>
</file>

<file path=docProps/custom.xml><?xml version="1.0" encoding="utf-8"?>
<Properties xmlns="http://schemas.openxmlformats.org/officeDocument/2006/custom-properties" xmlns:vt="http://schemas.openxmlformats.org/officeDocument/2006/docPropsVTypes"/>
</file>