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ADMINISTRATIVO</w:t>
      </w:r>
    </w:p>
    <w:p>
      <w:r>
        <w:rPr>
          <w:i/>
          <w:iCs/>
          <w:color w:val="666666"/>
        </w:rPr>
        <w:t xml:space="preserve">REGISTRO PELO TRIBUNAL DE CONTAS</w:t>
      </w:r>
    </w:p>
    <w:p/>
    <w:p>
      <w:r>
        <w:rPr>
          <w:b/>
          <w:bCs/>
        </w:rPr>
        <w:t xml:space="preserve">Recurso: </w:t>
      </w:r>
      <w:r>
        <w:t xml:space="preserve">re 38.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ATIVIDADE PERIGOSA — APOSENTADORIA ESPECIAL - DIREITO AO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presente recurso não merece prosperar. - O recorrente alega que a profissão de vigilante não se enquadra no item 2.5.7. do Anexo do Decreto n.º 53.831/64, que regulamenta as atividades especiais, enquadrando como perigosa as atividades de Guarda, Bombeiro e Investigador, sob o argumento de que estas funções são de caráter público e de defesa do público, enquanto aquela protege interesses privados. - Esta argumentação não procede, pois, como bem salientado pelo Tribunal de origem, "o elemento essencial ao reconhecimento da periculosidade capaz de qualificar a atividade de guarda como especial está presente nos autos. O documento acima citado noticia que o Autor realmente trabalhava usando arma de fogo calibre 38." - Assim, restando comprovado que o Autor esteve exposto ao fator de enquadramento da atividade como perigosa, qual seja, o uso de arma de fogo, na condição de vigilante, deve ser reconhecido o tempo de serviço especial, mesmo porque o rol de atividades consideradas insalubres, perigosas ou penosas, descritas naquele decreto, é exemplificativo e não exaustivo. - Destaco, a propósito, as palavras de SÉRGIO PINTO MARTINS sobre o tema: "O antigo TFR já havia se orientado, por meio da Súmula 198, que, "atendidos os demais requisitos, é devida a aposentadoria especial, se perícia judicial constata que a atividade exercida pelo segurado é perigos, insalubre ou penosa, mesmo não inscrita em regulamento". Atualmente, a jurisprudência vem entendendo da mesma forma, dizendo que a s atividades constantes do regulamento são exemplificativas e não taxativas. Provando o segurado que trabalha em condições perigosas, insalubres ou penosas, terá direito ao benefício." - Ante o exposto, nego provimento ao recurso. - É como voto. Ac. de 13-08-2002 DJ de 02-09-2002 (Reg. nº 2002/0019273-0) Arquivo do EMFOR, STJ/N 4674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Comprovado que o Autor esteve exposto ao fator de enquadramento da atividade como perigosa, qual seja, o uso de arma de fogo, na condição de vigilante, deve ser reconhecido o tempo de serviço especial, mesmo porque o rol de atividades consideradas insalubres, perigosas ou penosas, descritas no Decreto nº 53.831/64, é exemplificativo e não exaustivo.(Ementa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2026-10-26T03:24:35.352Z</dcterms:created>
  <dcterms:modified xsi:type="dcterms:W3CDTF">2026-10-26T03:24:35.352Z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