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TRÂNSITO BRASILEIRO</w:t>
      </w:r>
    </w:p>
    <w:p>
      <w:r>
        <w:rPr>
          <w:i/>
          <w:iCs/>
          <w:color w:val="666666"/>
        </w:rPr>
        <w:t xml:space="preserve">LEI 9.503 DE 23-09-1997</w:t>
      </w:r>
    </w:p>
    <w:p/>
    <w:p>
      <w:r>
        <w:rPr>
          <w:b/>
          <w:bCs/>
        </w:rPr>
        <w:t xml:space="preserve">Recurso: </w:t>
      </w:r>
      <w:r>
        <w:t xml:space="preserve">Resp 267069-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o voto.
Ac. de 25-11-2002
DJ de 10-02-2003
(Reg. nº 2001/0191076-3)
Arquivo do EMFOR, STJ/N 4712
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acolhida a irresignação da agravante. - Colhe-se do voto condutor do acórdão recorrido, "verbis": "Porém, embora provisória a execução, inexigível é, no caso, a prestação de caução, pois não se vislumbra qualquer prejuízo que possa advir para o embargante, em face da execução se restringir apenas a obrigação de fazer consubstanciada na reintegração do apelado aos quadros da Secretaria de Educação e Cultura como professor Nível E-3." (fls.) - Assim, versando a execução provisória sobre a reintegração do agravado ao cargo, o entendimento desta Eg. Corte está consolidado no sentido de ser inexigível a prestação de caução dada a natureza jurídica da obrigação de fazer, por ausente, na hipótese, perigo de irreversibilidade ou prejuízo ao erário. - Nesse sentido, "verbis": "PROCESSUAL CIVIL. REINTEGRAÇÃO. MILITAR TEMPORÁRIO. EXECUÇÃO PROVISÓRIA. POSSIBILIDADE. INEXIGÊNCIA DE CAUÇÃO. OBRIGAÇÃO DE FAZER. - Embora o cumprimento da decisão que determinou a reintegração de militar ao Exército, pendente de solução definitiva por esta Corte, cause aumento de despesas ao Poder Público, não implica, à toda evidência, grave lesão ou prejuízo ao erário federal de modo a impedir a execução provisória da carta de sentença. - Em se tratando de execução provisória de obrigação de fazer, é de se afastar a necessidade da prévia prestação de caução, sem que se possa falar em violação ao artigo 588, I, do Código de Processo Civil. - Precedente. - Recurso especial não conhecido." (Resp 267069-RS, Rel. Min. Vicente Leal, DJ 02.02.2002) - Ante o exposto, nego provimento ao agravo regimental. Ac. de 26-11-2002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inexigível a prestação de caução em execução provisória de julgado que determina a reintegração do agravado ao cargo, dada a natureza jurídica da obrigação de fazer, ante a ausência de perigo de irreversibilidade ou prejuízo ao erário.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2026-09-10T22:40:12.973Z</dcterms:created>
  <dcterms:modified xsi:type="dcterms:W3CDTF">2026-09-10T22:40:12.973Z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