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ANTÔNIO TORREÃO BRAZ</w:t>
      </w:r>
    </w:p>
    <w:p/>
    <w:p>
      <w:r>
        <w:t xml:space="preserve">QUANDO CONSTITUI JUSTA CAUSA PARA O SEU ADIAMENTO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justifica o atraso com a circunstância de que seu patrono foi "acometido de cólicas renais, necessitando tomar fortes doses de sedativo". - Prova a incidência da doença com o atestado médico de fls.. - Na resposta ao recurso, o Estado de São Paulo, sem impugnar o atestado, afirma que o recurso não pode ser conhecido porque a doença do advogado não constitui força maior. - Não me parece que assim seja. - O art. 183 do Código de Processo Civil, ao tratar dos prazos peremptórios, afirma a impossibilidade em se praticar o ato judicial além do prazo. Ressalva, porém, a hipótese de a parte provar que não o praticou "por justa causa". - No parágrafo primeiro, o art. 183 conceitua a justa causa, assim: "Reputa-se justa causa o evento imprevisto, alheio à vontade da parte e que a impediu de praticar o ato por si ou por mandatário." - Já o parágrafo segundo determina: "Verificada a justa causa, o juiz permitirá à parte a prática do ato no prazo que lhe assinar." - A teor do Código Processual, para que determinado fato se considere justa causa, é necessário que: a) seja imprevisto; b) seja alheio à vontade da parte; c) impeça a parte de praticar o ato, por si, ou mediante procurador. - A doença da par te, evidentemente, pode representar justa causa, para os efeitos do art. 183. Basta que o ataque da moléstia não seja previsível, a impeça de praticar o ato e de constituir procurador, para executá-lo. - A moléstia do procurador, por igual, pode atuar como justa causa, desde que se conjuguem os três pressupostos destacados acima. - Na hipótese, quem já sofreu os espasmos de cólica renal e sentiu suas dores atrozes, sabe que a doença chega de repente, não manda aviso. - Sabe, também, que ela não se manifesta por consentimento do paciente. Em verdade, se dependesse da vontade, jamais ocorreria. - Não ignora, tampouco, que, tanto pelas dores quanto pelo efeito dos sedativos, a vítima de cólica renal queda-se imprestável para o trabalho. Tanto mais, para um trabalho que exige concentração intelectual. - Em se tratando de advogado, os efeitos do mal são iguais àqueles provocados sobre as demais pessoas. - O advogado não é um super-homem, imune ou superior às dificuldades que incidem sobre os mortais. Note-se que o advogado, em causa, é um homem de 67 anos. - Restaria examinar a possibilidade de o ato ser praticado por outro advogado, mediante substabelecimento. - Este requisito há que ser apreciado à luz de uma constatação: o exercício de advocacia é atividade personalíssima; quando alguém constitui advogado, o faz depois de um procedimento de escolha, em que elege determinado causídico, com exclusão de todos os outros. - É que os profissionais liberais diferenciam-se pelo grau de especialidade e pela qualidade do trabalho. Por isto, há bons e maus advogados. - Escolhido pelo constituinte, o advogado vincula-se a ele. Não lhe é licito transferir a outrem - sem o consentimento do cliente - o múnus que este lhe outorgou. - De outro lado, cada processo é uma individualidade. Somente quem está nele envolvido pode conduzi-lo com segurança à vitória. - Delegar a outrem o encargo de elaborar uma peça complexa e delicada como é um recurso é ato que envolve risco inexigível a um profissional zeloso. - Advogado não é algo semelhante a um aparelho que se produz em série, com alto grau de fungibilidade. - Pelo contrário, é um técnico, um artesão, normalmente insubstituível na confiança do constituinte e no escopo de se obter um trabalho eficaz. - Quebrada a máquina de escrever, troca-se por outra de igual marca e tipo. - Doente o advogado, em meio a um prazo recursal, nem sempre é possível sua substituição, sem grave prejuízo. - Exigir que o advogado, vítima de mal súbito e transitório, substabeleça, a qualquer um, seu mandato, para que se elabore às pressas e precariamente um recurso, é forçá-lo a trair a confiança de seu cliente. - Sensíveis a esta realidade, o E. Subprocurador-Geral, Eduardo W. de Vasconcelos Barros, anotou em seu parecer: "Inicialmente, não parece justificada a reclamação da recorrida com respeito a tal devolução de prazo uma vez que o recorrente estava, efetivamente, sob patrocínio de um único advogado que comprovou razoavelmente o impedimento, por motivo de força maior (doença)" (fls. 115). - Conheço do recurso. Ac. de 21-10-1992 DJ de (omisso) (Reg. nº 1991.0016128-4) Arquivo do EMFO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doença do advogado pode constituir justa causa, para os efeitos do art. 183, § 1º, do CPC. Para tanto, a moléstia deve ser imprevisível e capaz de impedir a prática de determinado ato processual. - Advogado não é instrumento fungível. Pelo contrário, é um técnico, um artesão, normalmente insubstituível na confiança do cliente e no escopo de conseguir-se um trabalho eficaz. - Exigir que o advogado, vítima de mal súbito e transitório, substabeleça a qualquer um o seu mandato, para que se elabore às pressas e precariamente um ato processual, é forçá-lo a trair a confiança de seu constituinte.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2026-09-10T22:43:14.770Z</dcterms:created>
  <dcterms:modified xsi:type="dcterms:W3CDTF">2026-09-10T22:43:14.770Z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