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05/05/1977</w:t>
      </w:r>
    </w:p>
    <w:p/>
    <w:p>
      <w:r>
        <w:t xml:space="preserve">INTERPOSIÇÃO — TERMO DA JUNTADA LAVRADO 48 HORAS APÓS - QUANDO É TEMPESTIVA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petição foi despachada pelo Juiz no dia 22 de outubro. Nesse dia, exarou o escrivão recibo, datando-o, em cópia da peça. Praticou ato de seu ofício (CPC, art. 160), como ainda de seu ofício foi expedir certidão da data em que recebera, em cartório, a petição. Conseqüentemente, a petição foi despachada e entregue em cartório no prazo. - O termo de "juntada" não corre à conta da parte. É ato do escrivão, que tem prazo para praticá-lo. E se retarda a prática do ato, não prejudica a tempestividade do apelo (Súmula nº 320) (*). - Inadmissível, assim, considerar que a apelação somente seria tempestiva se o termo da juntada fosse lavrado no prazo. O entendimento negou vigência ao art. 514, parágrafo único, do Código de Processo Civil. - Conheceram do recurso e lhe deram provimento para, afastada a intempestividade, ser apreciada a apelação. Julgado em 06-05-1977 Revista Trimestral de Jurisprudência. Fevereiro de 1978 - Vol. 83 - Pág. 607 (*) "A apelação despachada pelo juiz no prazo legal não fica prejudicada pela demora da juntada por culpa do cartório." ("EMENTÁRIO FORENSE", Nº 195)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lavrado o termo de juntada, quarenta e oito horas após o prazo, é tempestiva a petição de apelação despachada e entregue em cartório no último dia.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2026-10-26T02:48:35.984Z</dcterms:created>
  <dcterms:modified xsi:type="dcterms:W3CDTF">2026-10-26T02:48:35.984Z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