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05/05/1977</w:t>
      </w:r>
    </w:p>
    <w:p/>
    <w:p>
      <w:r>
        <w:t xml:space="preserve">INTERPOSIÇÃO — TERMO DA JUNTADA LAVRADO 48 HORAS APÓS - QUANDO É TEMPESTIVA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petição foi despachada pelo Juiz no dia 22 de outubro. Nesse dia, exarou o escrivão recibo, datando-o, em cópia da peça. Praticou ato de seu ofício (CPC, art. 160), como ainda de seu ofício foi expedir certidão da data em que recebera, em cartório, a petição. Conseqüentemente, a petição foi despachada e entregue em cartório no prazo. - O termo de "juntada" não corre à conta da parte. É ato do escrivão, que tem prazo para praticá-lo. E se retarda a prática do ato, não prejudica a tempestividade do apelo (Súmula nº 320) (*). - Inadmissível, assim, considerar que a apelação somente seria tempestiva se o termo da juntada fosse lavrado no prazo. O entendimento negou vigência ao art. 514, parágrafo único, do Código de Processo Civil. - Conheceram do recurso e lhe deram provimento para, afastada a intempestividade, ser apreciada a apelação. Julgado em 06-05-1977 Revista Trimestral de Jurisprudência. Fevereiro de 1978 - Vol. 83 - Pág. 607 (*) "A apelação despachada pelo juiz no prazo legal não fica prejudicada pela demora da juntada por culpa do cartório." ("EMENTÁRIO FORENSE", Nº 195)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lavrado o termo de juntada, quarenta e oito horas após o prazo, é tempestiva a petição de apelação despachada e entregue em cartório no último dia.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2026-07-28T02:38:15.116Z</dcterms:created>
  <dcterms:modified xsi:type="dcterms:W3CDTF">2026-07-28T02:38:15.116Z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