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Apelação Cível 7.629/97</w:t>
      </w:r>
    </w:p>
    <w:p/>
    <w:p>
      <w:r>
        <w:t xml:space="preserve">37. SERVIDOR PÚBLICO MUNICIPAL — CESTA BÁSICA  - INCORPORAÇÃO AOS VENCIMENTOS  - LEI MUNICIPAL Nº 2.547, DE 1990 - VOLTA REDONDA - DIREITO ADQUIRIDO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37 SERVIDOR PÚBLICO MUNICIPAL - CESTA BÁSICA - INCORPORAÇÃO AOS VENCIMENTOS - LEI MUNICIPAL Nº 2.547, DE 1990 - VOLTA REDONDA - DIREITO ADQUIRIDO - INOCORRÊNCIA "O programa de Cesta Básica de Alimentos, instituído pelo Município, não gera direito adquirido e não adere aos vencimentos do servidor público municipal." REFERÊNCIA: Uniformização de Jurisprudência Nº 002/2000, na Apelação Cível Nº 7.629/97 Julgamento em 21/05/2001 - Votação por maioria - Relator Desembargador Marlan de Moraes Marinho - Registro de Acórdão em 25/10/2001 - Fls. 10.193/10.204.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2026-10-26T04:39:13.730Z</dcterms:created>
  <dcterms:modified xsi:type="dcterms:W3CDTF">2026-10-26T04:39:13.730Z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