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CONDOMÍNIO</w:t>
      </w:r>
    </w:p>
    <w:p>
      <w:r>
        <w:rPr>
          <w:i/>
          <w:iCs/>
          <w:color w:val="666666"/>
        </w:rPr>
        <w:t xml:space="preserve">RESERVA DO PROPRIETÁRIO ORIGINAL</w:t>
      </w:r>
    </w:p>
    <w:p/>
    <w:p>
      <w:r>
        <w:rPr>
          <w:b/>
          <w:bCs/>
        </w:rPr>
        <w:t xml:space="preserve">Recurso: </w:t>
      </w:r>
      <w:r>
        <w:t xml:space="preserve">Apelação Cível 7.629/97</w:t>
      </w:r>
    </w:p>
    <w:p/>
    <w:p>
      <w:r>
        <w:t xml:space="preserve">37. SERVIDOR PÚBLICO MUNICIPAL — CESTA BÁSICA  - INCORPORAÇÃO AOS VENCIMENTOS  - LEI MUNICIPAL Nº 2.547, DE 1990 - VOLTA REDONDA - DIREITO ADQUIRIDO - INOCORRÊNCIA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37 SERVIDOR PÚBLICO MUNICIPAL - CESTA BÁSICA - INCORPORAÇÃO AOS VENCIMENTOS - LEI MUNICIPAL Nº 2.547, DE 1990 - VOLTA REDONDA - DIREITO ADQUIRIDO - INOCORRÊNCIA "O programa de Cesta Básica de Alimentos, instituído pelo Município, não gera direito adquirido e não adere aos vencimentos do servidor público municipal." REFERÊNCIA: Uniformização de Jurisprudência Nº 002/2000, na Apelação Cível Nº 7.629/97 Julgamento em 21/05/2001 - Votação por maioria - Relator Desembargador Marlan de Moraes Marinho - Registro de Acórdão em 25/10/2001 - Fls. 10.193/10.204.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2026-06-17T14:14:21.272Z</dcterms:created>
  <dcterms:modified xsi:type="dcterms:W3CDTF">2026-06-17T14:14:21.272Z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