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Apelação Cível 16.411/2001</w:t>
      </w:r>
    </w:p>
    <w:p>
      <w:r>
        <w:rPr>
          <w:b/>
          <w:bCs/>
        </w:rPr>
        <w:t xml:space="preserve">Relator: </w:t>
      </w:r>
      <w:r>
        <w:t xml:space="preserve">Laerson Mauro</w:t>
      </w:r>
    </w:p>
    <w:p/>
    <w:p>
      <w:r>
        <w:t xml:space="preserve">38. CONCESSÃO DE SERVIÇO PÚBLICO — PRIVATIZAÇÃO - PERMISSÃO DE USO - TRANSFORMAÇÃO EM LOCAÇÃO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38 CONCESSÃO DE SERVIÇO PÚBLICO - PRIVATIZAÇÃO - PERMISSÃO DE USO -TRANSFORMAÇÃO EM LOCAÇÃO "A privatização do serviço de transporte, ferroviário acarretou o efeito imediato de extinguir o ato administrativo negocial de permissão de engendrar, em face de subsistência da situação de ocupação mediante remuneração periódica, relação jurídica nova, de natureza locatícia, sujeita ao direito privado, em especial à legislação própria." REFERÊNCIA: Uniformização de Jurisprudência nº 03/2001, na Apelação Cível nº 16.411/2001 - Julgamento 11/03/2002 - Votação por Maioria - Relator: Des. Laerson Mauro - Registro do acórdão 19/06/2002 - Fls. 3903/3915.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2026-06-17T14:07:47.935Z</dcterms:created>
  <dcterms:modified xsi:type="dcterms:W3CDTF">2026-06-17T14:07:47.935Z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