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"CARTÃO ALIMENTAÇÃO"</w:t>
      </w:r>
    </w:p>
    <w:p>
      <w:r>
        <w:rPr>
          <w:i/>
          <w:iCs/>
          <w:color w:val="666666"/>
        </w:rPr>
        <w:t xml:space="preserve">DECRETO 4.675 DE 16-04-2003</w:t>
      </w:r>
    </w:p>
    <w:p/>
    <w:p/>
    <w:p>
      <w:r>
        <w:t xml:space="preserve">DECRETO 4.562 DE 31-12-2002 — ALTERA</w:t>
      </w:r>
    </w:p>
    <w:p/>
    <w:p>
      <w:pPr>
        <w:pStyle w:val="Heading2"/>
      </w:pPr>
      <w:r>
        <w:rPr>
          <w:b/>
          <w:bCs/>
        </w:rPr>
        <w:t xml:space="preserve">Ementa</w:t>
      </w:r>
    </w:p>
    <w:p>
      <w:r>
        <w:t xml:space="preserve">DECRETO Nº 4.667, DE 04 DE ABRIL DE 2003 Altera o Decreto nº 4.562, de 31 de dezembro de 2002, que estabelece normas gerais para celebração, substituição e aditamento dos contratos de fornecimento de energia elétrica; para tarifação e preço de energia elétrica; dispõe sobre compra de energia elétrica das concessionárias de serviço público de distribuição; valores normativos; estabelece a redução do número de submercados; diretrizes para revisão da metodologia de cálculo das Tarifas de Uso do Sistema de Transmissão - TUST; o Decreto nº 62.724, de 17 de maio de 1968, que estabelece normas gerais de tarifação para as empresas concessionárias de serviços públicos de energia elétrica, e dá outras providências. O PRESIDENTE DA REPÚBLICA, no uso da atribuição que lhe confere o art. 84, inciso IV, da Constituição, DECRETA: Art. 1o O Decreto nº 4.562, de 31 de dezembro de 2002, passa a vigorar com as seguintes alterações: "Art. 1o ....................................................... ....................................................... § 2º Os valores das tarifas de energia, que poderão ser estabelecidas na forma monômia ou binômia de acordo com a modalidade de fornecimento, para os contratos de compra de energia elétrica celebrados pelos consumidores com concessionária ou permissionária de distribuição, serão estabelecidas, até a data contratual dos respectivos reajustes ou revisões tarifárias, a partir da composição das seguintes parcelas: I - Parcela I, com peso de 90%, 75%, 50%, 25% e 0% em 2003, 2004, 2005, 2006 e 2007, respectivamente: tarifa de energia calculada com base na tarifa de fornecimento da estrutura tarifária atual, descontados os correspondentes custos de conexão e de uso do sistema de transmissão ou de distribuição; e II - Parcela II, com peso de 10%, 25%, 50%, 75% e 100% em 2003, 2004, 2005, 2006 e 2007, respectivamente: tarifa de energia calculada com base no custo da e nergia disponível para venda, acrescido do custo de comercialização, e, onde couber, de encargos setoriais e tributos. § 3º A metodologia de implantação da estrutura tarifária será anualmente revisada e aprimorada, mantida a periodicidade definida no parágrafo anterior. § 4º Poderão ser definidos valores de tarifas a que se referem os parágrafos anteriores, que considerem a possibilidade de a unidade consumidora diminuir o consumo nos períodos de maior carga ou de suspender o consumo com objetivo de aumentar a oferta, desde que essas condições estejam estabelecidas nos contratos de fornecimento, em conformidade com regulamentação a ser expedida pela Agência Nacional de Energia Elétrica - ANEEL. § 5º Os preços dos contratos de compra de energia elétrica dos consumidores finais das concessionárias de serviço público de geração, celebrado em substituição aos contratos de fornecimento, vigentes em 26 de agosto de 2002, na forma do caput, serão reajustados, anualmente, pela variação do Índice Geral de Preços ao Mercado - IGP-M ou, no caso de existência de contrato de fornecimento anterior que estabeleça outra forma de reajuste, conforme as condições nele pactuadas. § 6º Quando do aditamento do contrato de fornecimento de energia elétrica, celebrado por concessionárias de serviço público de geração de energia elétrica, sob controle federal, com consumidores do Grupo "A", nos termos do inciso II do § 5º do art. 27 da Lei nº 10.438, de 26 de abril de 2002, com redação dada pelo art. 6º da Lei nº 10.604 de 17 de dezembro de 2002, cumprido o disposto neste artigo e observada a condição estabelecida no § 7º, a tarifa da energia elétrica será estabelecida, durante período de transição, da seguinte forma: I - até 2007 - pelo seu valor inicial, corrigido na forma estabelecida no parágrafo anterior, não se aplicando quaisquer descontos especiais eventualmente previstos em contrato; II - de 2008 a 2010 - mediante composição entre o valor inicial e o novo valor, obtido da média do preço da energia dos contratos de suprimento vigentes em cada ano, resultantes de leilões públicos de energia de que a concessionária de geração tenha participado, conforme indicado a seguir: a) 2008 - 25% do valor novo e 75% do valor inicial corrigido; b) 2009 - 50% do valor novo e 50% do valor inicial corrigido; c) 2010 - 75% do valor novo e 25% do valor inicial corrigido; e III - de 2011 em diante - de acordo com a regulamentação aplicável. § 7º Para aplicação da regra estabelecida no § 6o, os consumidores do Grupo "A" das concessionárias de geração, sob controle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2026-06-17T14:21:25.560Z</dcterms:created>
  <dcterms:modified xsi:type="dcterms:W3CDTF">2026-06-17T14:21:25.560Z</dcterms:modified>
</cp:coreProperties>
</file>

<file path=docProps/custom.xml><?xml version="1.0" encoding="utf-8"?>
<Properties xmlns="http://schemas.openxmlformats.org/officeDocument/2006/custom-properties" xmlns:vt="http://schemas.openxmlformats.org/officeDocument/2006/docPropsVTypes"/>
</file>