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 94.027-8</w:t>
      </w:r>
    </w:p>
    <w:p/>
    <w:p>
      <w:r>
        <w:t xml:space="preserve">DOMICÍLIOS EM UNIDADES FEDERATIVAS DIVERSAS — AÇÃO CONTRA ENTE AUTÁRQUICO - QUAL O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cuidando-se de ação proposta por litisconsortes domiciliados em diferentes unidades da federação, é competente o foro federal do domicílio de qualquer deles, na esteira do que decidiu o colendo Supremo Tribunal Federal, ao apreciar o RE nº 94.027-8 - RS, oportunidade em que interpretou a regra do § 1º, do art. 125, da Constituição. - Como a regra interpretada tem aplicação as autarquias, que não podem como anotou o eminente Ministro PÁDUA RIBEIRO, no voto que proferiu no Agravo de Instrumento nº 44.421 - SP - gozar de privilégio de foro maior que o concedido à União Federal, exige-se apenas que no foro eleito pelos litisconsorte tenha representação o ente autárquico demandado. Ac. de 09-10-1987 Revista do Tribunal Federal de Recursos - Jan/88 - Vol. 153 - Pág. 39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ação proposta por litisconsortes domiciliados em unidades federativas diversas, e competente o foro federal do domicílio de qualquer deles, em que tenha representação o ente autárquico demandado.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2026-07-28T01:43:34.638Z</dcterms:created>
  <dcterms:modified xsi:type="dcterms:W3CDTF">2026-07-28T01:43:34.638Z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