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ESTATUTO DE DEFESA DO TORCEDOR</w:t>
      </w:r>
    </w:p>
    <w:p/>
    <w:p>
      <w:pPr>
        <w:pStyle w:val="Heading2"/>
      </w:pPr>
      <w:r>
        <w:rPr>
          <w:b/>
          <w:bCs/>
        </w:rPr>
        <w:t xml:space="preserve">Ementa</w:t>
      </w:r>
    </w:p>
    <w:p>
      <w:r>
        <w:t xml:space="preserve">LEI Nº 10.671, DE 15 DE MAIO DE 2003 Dispõe sobre o Estatuto de Defesa do Torcedor e dá outras providências. O PRESIDENTE DA REPÚBLICA Faço saber que o Congresso Nacional decreta e eu sanciono a seguinte Lei: CAPÍTULO I DISPOSIÇÕES Gerais Art. 1º Este Estatuto estabelece normas de proteção e defesa do torcedor. Art. 2º Torcedor é toda pessoa que aprecie, apóie ou se associe a qualquer entidade de prática desportiva do País e acompanhe a prática de determinada modalidade esportiva. Parágrafo único. Salvo prova em contrário, presumem-se a apreciação, o apoio ou o acompanhamento de que trata o caput deste artigo. Art. 3º Para todos os efeitos legais, equiparam-se a fornecedor, nos termos da Lei nº 8.078, de 11 de setembro de 1990, a entidade responsável pela organização da competição, bem como a entidade de prática desportiva detentora do mando de jogo. Art. 4º (VETADO) CAPÍTULO II DA TRANSPARÊNCIA NA ORGANIZAÇÃO Art. 5º São asseguradas ao torcedor a publicidade e transparência na organização das competições administradas pelas entidades de administração do desporto, bem como pelas ligas de que trata o art. 20 da Lei nº 9.615, de 24 de março de 1998. Parágrafo único. As entidades de que trata o caput farão publicar na internet, em sítio dedicado exclusivamente à competição, bem como afixar ostensivamente em local visível, em caracteres facilmente legíveis, do lado externo de todas as entradas do local onde se realiza o evento esportivo: I - a íntegra do regulamento da competição; II - as tabelas da competição, contendo as partidas que serão realizadas, com especificação de sua data, local e horário; III - o nome e as formas de contato do Ouvidor da Competição de que trata o art. 6º; IV - os borderôs completos das partidas; V - a escalação dos árbitr os imediatamente após sua definição; e VI - a relação dos nomes dos torcedores impedidos de comparecer ao local do evento desportivo. Art. 6º A entidade responsável pela organização da competição, previamente ao seu início, designará o Ouvidor da Competição, fornecendo-lhe os meios de comunicação necessários ao amplo acesso dos torcedores. § 1º São deveres do Ouvidor da Competição recolher as sugestões, propostas e reclamações que receber dos torcedores, examiná-las e propor à respectiva entidade medidas necessárias ao aperfeiçoamento da competição e ao benefício do torcedor. § 2º É assegurado ao torcedor: I - o amplo acesso ao Ouvidor da Competição, mediante comunicação postal ou mensagem eletrônica; e II - o direito de receber do Ouvidor da Competição as respostas às sugestões, propostas e reclamações, que encaminhou, no prazo de trinta dias. § 3º Na hipótese de que trata o inciso II do § 2º, o Ouvidor da Competição utilizará, prioritariamente, o mesmo meio de comunicação utilizado pelo torcedor para o encaminhamento de sua mensagem. § 4º O sítio da internet em que forem publicadas as informações de que trata o parágrafo único do art. 5º conterá, também, as manifestações e propostas do Ouvidor da Competição. § 5º A função de Ouvidor da Competição poderá ser remunerada pelas entidades de prática desportiva participantes da competição. Art. 7º É direito do torcedor a divulgação, durante a realização da partida, da renda obtida pelo pagamento de ingressos e do número de espectadores pagantes e não-pagantes, por intermédio dos serviços de som e imagem instalados no estádio em que se realiza a partida, pela entidade responsável pela organização da competição. Art. 8º As competições de atletas profissionais de que participem entidades integrantes da organização desportiva do País deverão ser promovidas de acordo com calendário anual de ev entos oficiais que: I - garanta às entidades de prática desportiva participação em competições durante pelo menos dez meses do ano; II - adote, em pelo menos uma competição de âmbito nacional, sistema de disputa em que as equipes participantes conheçam, previamente ao seu início, a quantidade de partidas que disputarão, bem como seus adversários. CAPÍTULO III DO REGULAMENTO DA COMPETIÇÃO Art. 9º É direito do torcedor que o regulamento, as tabelas da competição e o nome do Ouvidor da Competição sejam divulgados até sessenta dias antes de seu início, na forma do parágrafo único do art. 5º. § 1º Nos dez dias subseqüentes à divulgação de que trata o caput, qualquer interessado poderá manifestar-se sobre o regulamento diretamente ao Ouvidor da Competição. § 2º O Ouvidor da Competição elaborará, em setenta e duas horas, relatório contendo as principa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2026-07-28T02:37:05.736Z</dcterms:created>
  <dcterms:modified xsi:type="dcterms:W3CDTF">2026-07-28T02:37:05.736Z</dcterms:modified>
</cp:coreProperties>
</file>

<file path=docProps/custom.xml><?xml version="1.0" encoding="utf-8"?>
<Properties xmlns="http://schemas.openxmlformats.org/officeDocument/2006/custom-properties" xmlns:vt="http://schemas.openxmlformats.org/officeDocument/2006/docPropsVTypes"/>
</file>