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Recurso: </w:t>
      </w:r>
      <w:r>
        <w:t xml:space="preserve">MANDADO DE SEGURANÇA 13.672-</w:t>
      </w:r>
    </w:p>
    <w:p>
      <w:r>
        <w:rPr>
          <w:b/>
          <w:bCs/>
        </w:rPr>
        <w:t xml:space="preserve">Relator: </w:t>
      </w:r>
      <w:r>
        <w:t xml:space="preserve">RELATÓRIO O SENHOR JLTIZ NEREU SANTOS</w:t>
      </w:r>
    </w:p>
    <w:p/>
    <w:p>
      <w:r>
        <w:t xml:space="preserve">MANDADO DE SEGURANÇA — CONSULTA À RECEITA FEDERAL - INEFICÁCIA - ATO COATOR INEXISTENTES - PRAZO DECADENCIAL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EM MANDADO DE SEGURANÇA Nº 13.672-PE Relator : O SR. JUIZ NEREU SANTOS Apelante : AUDIPLAN - ADVOCACIA DE EMPRESAS - MANUEL CAVALCANTE E RITA CAVALCANTE S/C Apelada : FAZENDA NACIONAL Advogados : DRS. MANUEL DE FREITAS CAVALCANTE E OUTRO (APTE.) EMENTA: TRIBUTÁRIO E PROCESSUAL CIVIL. MANDADO DE SEGURANÇA. CONSULTA À RECEITA FEDERAL. INEFICÁCIA. ATO COATOR INEXISTENTE. DECADÊNCIA SE OPERA. - A resposta do Fisco à consulta formulada pela impetrante não vincula o consulente quando se reporta a ato normativo anterior, disciplinador do fato questionado. - O prazo decadencial do presente writ teve seu início com a publicação do dec.-lei nº 2.397/87, de efeitos concretos. - Apelação improvida. ACÓRDÃO Vistos etc., decide a 2ª Turma do Tribunal Regional Federal da 5ª Região, à unanimidade, negar provimento à apelação, nos termos do voto do Relator, na forma do relatório e notas taquigráficas constantes dos autos, que ficam fazendo parte integrante do presente julgado. Recife,10 de maio de 1994 (data do julgamento) JUIZ NEREU SANTOS - Presidente e Relator. RELATÓRIO O SENHOR JLTIZ NEREU SANTOS: Cuida-se de apelação em mandado de segurança interposta por AUDIPLAN - Advocacia de Empresas Manuel Cavalcante e Rita Cavalcante S/C contra sentença que, indeferindo a inicial, declarou a extinção do processo sem julgamento de mérito. Aduz a apelante, irresignada, que a autoridade apontada como coatora é legítima para responder pelo ato impugnado e que a consulta formulada ao Fisco produzia efeitos relativamente ao consulente, podendo ser objeto de controle jurisdicional. Sem contra-razões. É o relatório. VOTO O SENHOR JUIZ NEREU SANTOS (Relator): Como se observa, a apelante objetiva a não retenção do imposto de renda na fonte sobre suas receitas de honorários advocatícios por força do art. 1º, do Dec.-lei nº 2.397/87, que entende ter revogado o art. 2º, do Dec.-lei nº 2.030/83. Para tanto, formulou consulta à Receita Federal, que, no en tanto, a remeteu aos ditames da Instrução Normativa SRF 199/88. O Juiz sentenciante julgou extinto o processo sem julgamento de mérito, ao entendimento de que a consulta formulada ao Fisco não tinha "o condão de fazer reiniciar o prazo decadencial, até porque a decisão referida mais não fez do que remeter o Consulente à IN 199, que data de 1988". Entendeu ainda aquele Magistrado que a impetrante não havia demonstrado a existência de ato coator que Ihe embasasse o pedido. Esta Egrégia Turma já entendeu que a resposta do Fisco à consulta formulada pela impetrante consubstancia um ato administrativo de natureza vinculante que produz efeitos concretos em relação ao consulente. Neste sentido são os julgados da lavra dos Juízes José Delgado e Araken Mariz, in verbis: "Processual Civil e Tributário. Embargos Declaratórios. Efeito modificativo do julgado. Suspensão dos prazos processuais. Inspeção judicial. Consulta à Receita Federal. Natureza vinculante. Existência de ato administrativo concreto, passível de ser impugnado via mandamental. 1 - ........................................................................... 2 - ........................................................................... 3 - A resposta à consulta formulada pela impetrante consubstancia um ato administrativo concreto em relação à consulente, tendo natureza vinculante. 4 - Assim, a definição de um posicionamento pelo Superintendente da Receita Federal gera, em nome da uniformização da Administração Pública, a construção de uma linha de ação a ser acompanhada pelo Delegado da Receita Federal, responsável pela fiscalização e recolhimento do tributo. 5 - Se a empresa entende que tal posicionamento afronta dispositivo legal" atingindo-Ihe direito líquido e certo, logo, preenchidos que estão os requisitos da Lei n.1.533(51, é possível a adoção da via mandamental". 6 - .............................................................. (EAMS 1.037/PE, DJU de 26-4-91) (grifos nossos). "Man dado de Segurança. Consulta à Receita Federal. Resposta positiva. Ato coativo. Inocorrência de necessidade de dilação probatória. Cabimento da via mandamental. - A resposta positiva à consulta à Receita Federal, acerca da compulsoriedade da retenção de imposto de renda na fonte, vincula o consulente, produzindo efeitos concretos sobre esse. - Inocorrência de necessidade de produção de provas. - Cabimento da via mandamental. - Apelação provida" (AMS 1.253/PE, DJU de 18-10-91) (grifos nossos). No caso sob exame, o Fisco considerou ineficaz a consulta formu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2026-10-26T03:24:45.077Z</dcterms:created>
  <dcterms:modified xsi:type="dcterms:W3CDTF">2026-10-26T03:24:45.077Z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