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SOCIEDADE POR QUOTAS</w:t>
      </w:r>
    </w:p>
    <w:p>
      <w:r>
        <w:rPr>
          <w:i/>
          <w:iCs/>
          <w:color w:val="666666"/>
        </w:rPr>
        <w:t xml:space="preserve">RESPONSABILIDADE PESSOAL DOS SÓCIOS</w:t>
      </w:r>
    </w:p>
    <w:p/>
    <w:p>
      <w:r>
        <w:rPr>
          <w:b/>
          <w:bCs/>
        </w:rPr>
        <w:t xml:space="preserve">Recurso: </w:t>
      </w:r>
      <w:r>
        <w:t xml:space="preserve">MANDADO DE SEGURANÇA 28.703-</w:t>
      </w:r>
    </w:p>
    <w:p/>
    <w:p>
      <w:r>
        <w:t xml:space="preserve">IMPOSTO DE RENDA — TRIBUTAÇÃO DA PESSOA FÍSICA SOBRE O LUCRO - QUANDO OCORRE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APELAÇÃO EM MANDADO DE SEGURANÇA Nº 28.703-CE Relator : O SR. JUIZ RIDALVO COSTA Apelante : EMILINES COMÉRCIO DE CONFECÇÕES LTDA Apelada : FAZENDA NACIONAL Advogados : DRS. DANIELA DE SABOYA PERINA E OUTROS (APTE.) EMENTA: TRIBUTÁRIO. IMPOSTO DE RENDA. PESSOA JUIRÍDICA. ADICIONAL DE 8% SOBRE O LUCRO NÃO DISTRIBUÍDO. LEI Nº 7.713/88. - A Lei nº 7.713/88, ao tributar a pessoa física sobre lucro que ainda não se encontra na sua esfera de disponibilidade, viola frontalmente o CTN. - A tributação incidente sobre a pessoa física decorre necessariamente de um acréscimo patrimonial do sócio, o que não ocorre antes da distribuição dos lucros. - Inexistindo acréscimo patrimonial, inocorre o fato gerador do lucro impossibilitando, em conseqüência, a cobrança da exação. - Provimento do recurso. ACÓRDÃO Vistos etc., decide a 1ª Turma do Tribunal Regional Federal da 5ª Região, por unanimidade, dar provimento ao recurso, nos termos do relatório e voto anexos, que passam a integrar o presente julgamento. Recife, 5 de agosto de 1993 (data do julgamento) JUIZ JOSÉ MARIA LUCENA - Presidente JUIZ RIDALVO COSTA - Relator RELATÓRIO O SENHOR JUIZ RIDALVO COSTA: Emilines Comércio de Confecções Ltda. impetrou, perante a 4ª Vara Federal - CE, mandado de segurança preventivo contra ato do Delegado da Receita Federai, em Fortaleza, visando eximir-se do recolhimento do imposto de renda na fonte, de que na alíquota de 8% (oito por cento), tratam os arts. 35 a 39, da Lei n.7.713/88. Argumenta que o diploma legal citado, ao estabelecer a exigência do imposto de renda para sócios, acionistas e titulares de empresa individual, sobre o lucro líquido da pessoa jurídica, na data do encerramento do período-base, sem levar em consideração a destinação a ser dada ao referido lucro, deixou de observar o que dispõe o art. 43, do CTN, quanto ao fato gerador. A autoridade impetrada, nas informações de praxe, defendeu a improcedência do pedido. O MPF; no parecer de fls. 26/ 29, opinou pela denegação da segurança. O MM. Juiz monocrático denegou o mandamus, citando precedente desta Egrégia Corte. Inconformada, recorreu a impetrante reiterando os argumentos já aduzidos na exordial. A Fazenda Nacional não apresentou resposta ao recurso. Regularmente preparados, subiram os autos a este Egrégio Tribunal, vindo-me por distribuição. É o relatório. VOTO O SENHOR JUIZ RIDALVO COSTA (Relator): Insurge-se a apelante contra o recolhimento do imposto de renda na fonte, na alíquota de 8% (oito por cento), incidente sobre o lucro líquido ainda não creditado ou pago aos seus quotistas, nos termos dos arts. 35 a 39, da Lei nº 7.713/ 88. Argumenta que a exação só poderia ser exigida a partir do momento em que houvesse efetiva distribuição dos lucros, e que a simples existência deles não pode ser erigida à condição de fato gerador da obrigação tributária, o que violaria o art. 43, do CTN. A suso-referida Lei nº 7.713/88 estabelece, expressamente, no seu art.35: "Art. 35. O sócio-quotista, o acionista ou o titular da empresa individual ficará sujeito ao Imposto sobre a Renda na fonte, à alíquota de 8% (oito por cento), calculado com base no lucro líquido apurado pelas pessoas jurídicas na data do encerramento do período-base". Vê-se, portanto, que a lei instituiu uma exação sobre a pessoa física, mas determinou que fosse recolhida pela pessoa jurídica, quer tenha ou não ocorrido a distribuição de lucros, o que não me parece admissível. Ora, o fato gerador do IR é a efetiva aquisição de disponibilidade econômica ou jurídica de renda ou acréscimos patrimoniais. A esse respeito, o art. 43, do CTN, é bastante claro, verbis: "Art. 43. O imposto, de competência da União, sobre a renda e proventos de qualquer natureza tem como fato gerador a aquisição da disponibilidade econômica ou jurídica: I - de renda, assim entendido o produto do capital, do trabalho ou da combinação de ambos; II - de proventos de qualquer natureza, assim entendidos os acréscimos patrimoniais não compreendidos no inciso anterior". Assim, ao tributar a pessoa física em relação a um valor que ainda não se encontra na sua esfera de disponibilidade física ou jurídica, a Lei nº 7.713/88 viola, frontalmente, o CTN. A tributação incidente sobre a pessoa física decorre necessariamente de um acréscimo patrimonial do sócio, o que não ocorre antes da distribuição dos lucros, vez que estes, enquanto não distribuídos, não se incorporam ao patrimônio do sócio. Desse modo, inexistindo aquisição de renda, inocorre o fato gerador do 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2026-09-11T00:13:00.853Z</dcterms:created>
  <dcterms:modified xsi:type="dcterms:W3CDTF">2026-09-11T00:13:00.853Z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