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PEDIDO DE RECONSIDERAÇÃO</w:t>
      </w:r>
    </w:p>
    <w:p/>
    <w:p>
      <w:r>
        <w:rPr>
          <w:b/>
          <w:bCs/>
        </w:rPr>
        <w:t xml:space="preserve">Recurso: </w:t>
      </w:r>
      <w:r>
        <w:t xml:space="preserve">MS 40.230-</w:t>
      </w:r>
    </w:p>
    <w:p/>
    <w:p>
      <w:r>
        <w:t xml:space="preserve">ADICIONAL DE TARIFA PORTUÁRIA — NATUREZA DE TAXA - COBRANÇA - SUA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DE DECLARAÇÃO NA AMS Nº 40.230-CE Relator :O SR. JUIZ ARAKEN MARIZ Embargantes : VICUNHA NORDESTE S/A. - IND. TÊXTIL E CIA. DOCAS DO CEARÁ Embargado : V. ACÓRDÃO DE FLS.155 Advogados : DRS. THAÍS HELENA DE QUEIROZ NOVITA E OUTROS E NEYDE LEITE BARBOSA GAGLIARDI E OUTROS (EMBGTES.) EMENTA: TRIBUTÁRIO. ADICIONAL DE TARIFA PORTUÁRIA. NATUREZA DE TAXA. CONSTITUCIONALIDADE DA SUA COBRANÇA. 1. Admissíveis os embargos, posto que o acórdão apreciou questão distinta da colocada na demanda. 2. O Adicional de Tarifa Portuária é tributo, da espécie taxa, posto que a sua cobrança se vincula à prestação de um serviço estatal ao contribuinte. 3. Constitucionalidade da cobrança do ATP, posto que a ela não se aplicam as restrições exigidas para a cobrança dos impostos. 4. Embargos providos para esclarecer que a decisão correta é no sentido de negar provimento à apelação. ACÓRDÃO Vistos e relatados os autos, em que são partes as acima indicadas, decide a 2ª Turma do Tribunal Regional Federal da 5ª Região, por unanimidade, dar provimento aos embargos, para esclarecer que a decisão correta é no sentido de negar provimento à apelação, nos termos do voto do Relator, na forma do relatório e notas taquigráficas anexas, que passam a integrar o presente julgado. Custas, como de lei. Recife, 8 de novembro de 1994 (data do julgamento) JUIZ NEREU SANTOS - Presidente JUIZ ARAKEN MARIZ - Relator RELATÓRIO O SENHOR JUIZ ARAKEN MARIZ: Cia. Docas do Ceará e Vicunha Nordeste S/A. opuseram embargos de declaração contra acórdão desta Turma, que deu provimento à apelação em ação que versava sobre a inconstitucionalidade da cobrança do Adicional de Tarifa Portuária. Ambos os embargantes alegaram, em síntese, que o acórdão embargado tratou de questão distinta da discutida nos autos, posto que o mesmo tratou da matéria referente à incidência do ATP, quando o que era questionado era a constitucionalidade do mesmo, independentemente da sua incidência. É o relatóri o. VOTO O SENHOR JUIZ ARAKEN MARIZ (Relator): Cabíveis, em tese, os embargos declaratórios, por apontarem contradição e omissão no v. acórdão recorrido, passo a examiná-los. Os embargantes alegam ter o acórdão impugnado tratado de matéria distinta da posta em julgamento. De fato, constata-se do exame dos autos, que, tendo as partes requerido o pronunciamento acerca da constitucionalidade da cobrança do Adicional de Tarifa Portuária, esta Turma julgadora se posicionou acerca da incidência do referido Adicional. Detectada a contradição, passo a examinar a matéria omitida por esta Turma por ocasião do julgamento da demanda. Toda a argumentação tecida pela Vicunha Nordeste S.A., outrora apelante, girou em torno da natureza de imposto do ATP. Alegou a apelante que, sendo caracterizado como imposto, o Adicional de Tarifa Portuária deveria ter sido criado através de lei complementar e sem destinação específica do produto de sua arrecadação, por haver vedação de nível constitucional. O Juiz de 1º Grau denegou a segurança pleiteada, por entender ser o Adicional uma taxa e não um tributo do gênero imposto, como quis fazer crer a empresa impetrante. Entendo estar correto o entendimento esposado pelo Magistrado singular, ao considerar o Adicional de Tarifa Portuária como uma taxa. Quem conceitua as espécies do gênero tributário é o próprio Código Tributário Nacional, que preceitua: "Art. 16 - Imposto é o tributo cuja obrigação tem por fato gerador uma situação independentemente de qualquer atividade estatal específica, relativa ao contribuinte". "Art. 77 - As taxas são cobradas pela União, pelos Estados, pelo Distrito Federal ou pelos Municípios, no âmbito de suas respectivas atribuições, têm como fato gerador o exercício regular do poder de polícia, ou a utilização, efetiva ou potencial, de serviço público específico e divisível, prestado ao contribuinte ou posto à sua disposição". Ora, os dispositivos aqui transcritos são de uma clareza notória. Qualqu er tipo de interpretação que se dê aos artigos mencionados não é capaz de desvirtuar a idéia básica que deles se extrai: "em se tratando de imposto, a situação prevista em lei como necessária e suficiente ao nascimento da obrigação tributária não se vincula a nenhuma atividade específica do Estado relativa ao contribuinte" (Curso de Direito Tributário, Hugo Machado, 7ª edição, p. 198). A taxa, por sua vez, pressupõe esta atividade estatal específica relativa ao contribuinte. Além disso, "a atuação estatal que constitui fato gerador da taxa há de ser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2026-10-26T03:42:41.514Z</dcterms:created>
  <dcterms:modified xsi:type="dcterms:W3CDTF">2026-10-26T03:42:41.514Z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