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01. DECRETO 4.543 DE 26-12-2002 — ALTERA - ATIVIDADES ADUANEIRAS - ADMINISTRAÇÃO E A FISCALIZAÇÃO - OPERAÇÕES DE COMÉRCIO EXTERIOR - TRIBUTAÇÃO E CONTROLE - REGULAMENTA</w:t>
      </w:r>
    </w:p>
    <w:p/>
    <w:p>
      <w:pPr>
        <w:pStyle w:val="Heading2"/>
      </w:pPr>
      <w:r>
        <w:rPr>
          <w:b/>
          <w:bCs/>
        </w:rPr>
        <w:t xml:space="preserve">Ementa</w:t>
      </w:r>
    </w:p>
    <w:p>
      <w:r>
        <w:t xml:space="preserve">DECRETO Nº 4.765, DE 24 DE JUNHO DE 2003 Altera o Decreto nº 4.543, de 26 de dezembro de 2002, que regulamenta a administração das atividades aduaneiras, e a fiscalização, o controle e a tributação das operações de comércio exterior. O PRESIDENTE DA REPÚBLICA, no uso da atribuição que lhe confere o art. 84, inciso IV, da Constituição, DECRETA: Art. 1º Os arts. 11, 13, 17, 19, 26, 32, 62, 73, 75, 77, 83, 105, 111, 112, 135, 139, 145, 149, 172, 201, 210, 216, 231, 233, 239, 247, 250, 251, 258, 261, 284, 292, 309, 336, 366, 369, 388, 392, 405, 425, 426, 505, 515, 521, 535, 545, 546, 547, 548, 549, 551, 592, 603, 604, 617, 618, 624, 626, 628, 631, 636, 637, 638, 646, 647, 655, 668, 671, 685, 686, 687, 688, 689, 690, 693, 695, 702, 712, 713, 716, 726, 727 e 728 do Decreto nº 4.543, de 26 de dezembro de 2002, passam a vigorar com as seguintes alterações: "Art. 11. Portos secos são recintos alfandegados de uso público nos quais são executadas operações de movimentação, armazenagem e despacho aduaneiro de mercadorias e de bagagem, sob controle aduaneiro. ................................................" (NR) "Art. 13. ............................................ ........................................................... § 7º Compete à Secretaria da Receita Federal declarar o alfandegamento a que se refere este artigo e editar normas complementares a este Capítulo." (NR) "Art. 17. Nas áreas de portos, aeroportos, pontos de fronteira e recintos alfandegados, bem assim em outras áreas nas quais se autorize carga e descarga de mercadorias, ou embarque e desembarque de passageiros, procedentes do exterior ou a ele destinados, a administração aduaneira tem precedência sobre os demais órgãos que ali exerçam suas atribuições (Decreto-lei nº 37, de 18 de novembro de 1966, art. 35). § 1º A precedência de que trata o caput implica: I - a obrigação, por parte dos demais órgãos, de prestar auxílio imediato, sempre que requisitado pela administração aduaneira, disponibilizando pessoas, equipamentos ou instalações necessários à ação fiscal; e .......................................................... § 2º O disposto neste artigo aplica-se igualmente à zona de vigilância aduaneira, devendo os demais órgãos prestar à administração aduaneira a colaboração que for solicitada." (NR) "Art. 19. Para os efeitos da legislação tributária, não têm aplicação quaisquer disposições legais excludentes ou limitativas do direito de examinar mercadorias, livros, arquivos, documentos, papéis de efeitos comerciais ou fiscais, dos comerciantes, industriais ou produtores, ou da obrigação destes de exibi-los (Lei nº 5.172, de 25 de outubro de 1966, art. 195). Parágrafo único. Os livros obrigatórios de escrituração comercial e fiscal e os comprovantes dos lançamentos neles efetuados serão conservados até que ocorra a prescrição dos créditos tributários decorrentes das operações a que se refiram (Lei nº 5.172, de 1966, art. 195, parágrafo único)." (NR) "Art. 26. ........................................... Parágrafo único. Excetuam-se da proibição prevista no caput, os veículos: ................................................" (NR) "Art. 32. As empresas de transporte internacional que operem em linha regular, por via aérea ou marítima, deverão prestar informações sobre tripulantes e passageiros, na forma e no prazo estabelecidos pela Secretaria da Receita Federal (Lei nº 10.637, de 30 de dezembro de 2002, art. 28)." (NR) "Art. 62. A Secretaria da Receita Federal poderá estabelecer procedimentos de controle aduaneiro para o tráfego de veículos nas localidades fronteiriças do Brasil com outros países." (NR) "Art. 73. ........................................... .......................................................... III - na data do vencimento do prazo de permanência da mercadoria em recinto alfandegado, se iniciado o respectivo despacho aduaneiro antes de aplicada a pena de perdimento da mercadoria, na hipótese a que se refere o inciso XXI do art. 618 (Lei nº 9.779, de 19 de janeiro de 1999, art. 18 e parágrafo único). ..............................................." (NR) "Art. 75. A base de cálculo do imposto é (Decreto-lei nº 37, de 1966, art. 2º, com a redação dada pelo Decreto-lei nº 2.472, de 1º de setembro de 1988, art. 1º, e Acordo sobre a Implementação do Artigo VII do Acordo Geral sobre Tarifas e Comércio - GATT 1994 - Acordo de Valoração Aduaneira, Artigo 1, aprovado pelo Decreto Legislativo nº 30, de 15 de dezembro de 1994, e promulgado pelo Decreto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2026-07-28T03:46:40.382Z</dcterms:created>
  <dcterms:modified xsi:type="dcterms:W3CDTF">2026-07-28T03:46:40.382Z</dcterms:modified>
</cp:coreProperties>
</file>

<file path=docProps/custom.xml><?xml version="1.0" encoding="utf-8"?>
<Properties xmlns="http://schemas.openxmlformats.org/officeDocument/2006/custom-properties" xmlns:vt="http://schemas.openxmlformats.org/officeDocument/2006/docPropsVTypes"/>
</file>