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EMBARGOS DECLARATÓRIOS -</w:t>
      </w:r>
    </w:p>
    <w:p/>
    <w:p>
      <w:r>
        <w:t xml:space="preserve">52. EMBARGOS DECLARATÓRIOS — OMISSÃO A SANAR - JULGAMENTO DO RECURSO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52 EMBARGOS DECLARATÓRIOS - OMISSÃO A SANAR - JULGAMENTO DO RECURSO "Inexiste omissão a sanar através de embargos declaratórios, quando o acórdão não enfrentou todas as questões argüidas pelas partes, desde que uma delas tenha sido suficiente para o julgamento do recurso." REFERÊNCIA: Uniformização de Jurisprudência nº 08/2001 - Proc. 2001.146.00008, julgamento em 24/06/2002, votação por maioria, Relator Des. SYLVIO CAPANEMA DE SOUZA; Reg. Int. TJRJ, art. 122. Obs.: É omissão o esquecimento capaz de alterar o pensamento do Colegiado.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2026-07-28T01:54:12.070Z</dcterms:created>
  <dcterms:modified xsi:type="dcterms:W3CDTF">2026-07-28T01:54:12.070Z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