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NACIONAL</w:t>
      </w:r>
    </w:p>
    <w:p>
      <w:r>
        <w:rPr>
          <w:i/>
          <w:iCs/>
          <w:color w:val="666666"/>
        </w:rPr>
        <w:t xml:space="preserve">DECRETO 1.935 DE 20-07-1996</w:t>
      </w:r>
    </w:p>
    <w:p/>
    <w:p>
      <w:r>
        <w:rPr>
          <w:b/>
          <w:bCs/>
        </w:rPr>
        <w:t xml:space="preserve">Recurso: </w:t>
      </w:r>
      <w:r>
        <w:t xml:space="preserve">RESP 227939</w:t>
      </w:r>
    </w:p>
    <w:p/>
    <w:p>
      <w:r>
        <w:t xml:space="preserve">SOCIEDADES CIVIS PRESTADORAS DE SERVIÇOS PROFISSIONAIS — DIREITO RECONHECIDO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sociedades civis de prestação de serviços profissionais são isentas da Cofins, irrelevante o regime tributário adotado. Precedentes: RESP 227939 - SC 1999/0076239-8 DECISÃO: 19-10-2000 DJ DATA: 12-03-2001 PG: 97 RESP 260960 - RS 2000/0052961-3 DECISÃO: 13-02-2001 DJ DATA: 26-03-2001 PG: 378 JBCC VOL.: 189 PG: 459 AGRESP 297461 - PR 2000/0143771-2 DECISÃO: 03-04-2001 DJ DATA: 03-09-2001 PG: 153 AGRESP 422741 - MG 2002/0035148-1 DECISÃO: 18-06-2002 DJ DATA: 09-09-2002 PG: 176 AGRESP 422342 - RS 2002/0034384-7 DECISÃO: 15-08-2002 DJ DATA: 30-09-2002 PG: 199 RESP 221710 - RJ 1999/0059187-9 DECISÃO: 04-10-2001 DJ DATA: 18-02-2002 PG: 288 RDDT VOL.: 79 PG: 163 AGRESP 226386 - PR 1999/0071448-2 DECISÃO: 13-08-2002 DJ DATA: 09-09-2002 PG: 185 Data da Decisão: 14-05-2003 DJ de 02-06-2003 - pág. 365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2026-10-26T04:38:24.625Z</dcterms:created>
  <dcterms:modified xsi:type="dcterms:W3CDTF">2026-10-26T04:38:24.625Z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