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INFRAÇÃO CONTRATUAL</w:t>
      </w:r>
    </w:p>
    <w:p/>
    <w:p/>
    <w:p>
      <w:r>
        <w:t xml:space="preserve">EXPEDIÇÃO DE OFÍCIO AO DETRAN COM PEDIDO DE BLOQUEIO DO VEÍCULO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contrato de financiamento de veículo atrelado a alienação fiduciária em garantia, sendo alegado nos autos o inadimplemento total do contrato, a partir do décimo vencimento pactuado. Tal circunstância aliada à certidão de f. dá indício de que o devedor procede com má-fé, vislumbrando-se, destarte, a possibilidade de expedientes fraudulentos para prejudicar o credor, tais como a transferência do bem a terceiros. - Tem sido evidenciado, cada vez mais, o caráter público do processo, precípuo instrumento de jurisdição (RSTJ 21/298). Ao devedor é reconhecido o direito de discutir o crédito, ou ainda a regularidade do mesmo. Não, porém, o direito de frustrar a localização do bem objeto do contrato e de sua garantia. - Ao juiz, dispondo do poder geral de cautela, é facultado, ante certas circunstâncias objetivas, oficiar às repartições públicas, determinando providências que visem resguardar que a tutela jurisdicional seja prestada da melhor maneira possível (JTA-Lex 167/279). - Muito embora esteja desautorizada a transferência do bem pelo contrato, nada impede pretenda a devedora a alienação do mesmo, em inadmissível enriquecimento ilícito e prejuízo ao credor, operando fraude e envolvendo terceiros de boa-fé. - Este E. Tribunal tem admitido a expedição de ofício à repartição de trânsito para evitar a transferência de veículo gravado com cláusula de alienação fiduciária, sob o argumento de que o Estado tem interesse de que a tutela jurisdicional seja prestada da melhor maneira possível.(*) - Vale mencionar trecho de decisão lapidar do ilustre Juiz Soares Levada, no AgIn 718.627-0/3, afirmando que "existe, na prática, a possibilidade de se tentar, até ilicitamente, a transferência do veículo alienado, motivo pelo qual é de boa cautela a expedição do ofício reclamado". - Assim, a providência requerida pelo agravante, ao contrário do entendimento esposado pelo ilustre juiz a quo, afigura-se necessária e urgente, pelo que se impõe o ofício judicial para revestir a providência do caráter de ordem judicial, já apreciada a necessidade e urgência pelo Poder Judiciário, destarte impedindo eventual alienação do bem e evitando prejuízo não só à financeira como também a terceiros. - Ante o exposto, pelo meu voto, dou provimento ao recurso para determinar a expedição do ofício ao Detran, para bloqueio da transferência e licenciamento do bem alienado. Ac. de 26-06-2002 Arquivo do EMFOR, TACivSP/N 5153 (*) AgIn 533.654, 9.ª Câm., rel. Juiz Claret de Almeida; AgIn 535.010, 3.ª Câm., rel. Juiz Cambrea Filho; AgIn 553.592, 12.ª Câm., rel. Juiz Gama Pellegrini; AgIn 550.461, 12.ª Câm., rel. Juiz Oliveira Prado; AgIn 709.926-00/5, 10.ª Câm., relatora Juíza Rosa Maria de Andrade Nery; AgIn 708.456-00/5, 11.ª Câm., rel. Juiz Artur Marques.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Ante a possibilidade de procedimentos de má-fé por parte do devedor, admissível o deferimento do pedido de bloqueio do veículo junto ao Detran, com expedição de ofício judicial visando ao resguardo do direito do credor bem como do de terceiro de boa-fé.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2026-10-26T05:00:44.989Z</dcterms:created>
  <dcterms:modified xsi:type="dcterms:W3CDTF">2026-10-26T05:00:44.989Z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