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Recurso: </w:t>
      </w:r>
      <w:r>
        <w:t xml:space="preserve">Resp 173.177/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JORGE SCARTEZZINI</w:t>
      </w:r>
    </w:p>
    <w:p>
      <w:r>
        <w:rPr>
          <w:b/>
          <w:bCs/>
        </w:rPr>
        <w:t xml:space="preserve">Julgado em: </w:t>
      </w:r>
      <w:r>
        <w:t xml:space="preserve">16/02/2000</w:t>
      </w:r>
    </w:p>
    <w:p/>
    <w:p>
      <w:r>
        <w:t xml:space="preserve">BENEFÍCIO ACIDENTÁRIO — REQUISITOS PARA SUA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Corte tem entendimento assente no sentido da legitimidade do Ministério Público para atuar em ação acidentária, como "custos legis", caso dos autos, pelo que rejeito a preliminar de nulidade. - A propósito: "PREVIDENCIÁRIO - ACIDENTÁRIA - DISACUSIA - SÚMULA 44/STJ - DEFINIÇÃO - REEXAME DE PROVAS - SÚMULA 07/STJ - INCIDÊNCIA - MINISTÉRIO PÚBLICO - LEGITIMIDADE PARA RECORRER. - Para concessão do benefício acidentário, não basta apenas a constatação da disacusia, sendo indispensável que a deficiência auditiva tenha relação com o exercício da atividade laboral e cause incapacidade, parcial ou total, para o trabalho. - A matéria de prova é insuscetível de reexame no recurso especial (Súmula 07/STJ). - O Ministério Público tem legitimidade para interpor recurso nas ações acidentárias, mesmo estando a parte devidamente representada. - Recurso do Ministério Público parcialmente conhecido e provido. - Recurso do autor não conhecido." (Resp 173.177/SP, Rel. Ministro JORGE SCARTEZZINI, DJU, 04.10.99) "RECURSO ESPECIAL. PROCESSO CIVIL. AÇÃO ACIDENTÁRIA. LEGITIMIDADE DO MINISTÉRIO PÚBLICO PARA RECORRER. 1 - A Corte Especial pacificou o entendimento segundo o qual tem o Ministério Público legitimidade para recorrer nas ações acidentárias, mesmo que o acidentado esteja representado por advogado. 2 - Precedente da Corte Especial: EREsp nº 72.634. 3 - Recurso especial conhecido e provido." (Resp 202.644/SP, Rel. Ministro FERNANDO GONÇALVES, DJU, 16.11.99) "RECURSO ESPECIAL. AÇÃO ACIDENTÁRIA TÍPICA. AUXÍLIO-ACIDENTE. RECURSO DE A GRAVO DE INSTRUMENTO. MINISTÉRIO PÚBLICO. INTIMAÇÃO. - Nas ações acidentárias típicas é indispensável a intervenção do Ministério Público, porquanto configurado o interesse público. - Recurso conhecido e provido." (Resp 230.175/RJ, Rel. Ministro JORGE SCARTEZZINI, DJU, 29.10.01) - Igualmente, rejeito a preliminar de nulidade por cerceamento de defesa, em face da decisão que entendeu serem os quesitos suplementares desnecessários. O laudo pericial de fls. contém todos os elementos necessários ao deslinde da questão posta nos autos, não devendo, pois, ser decretada nulidade sem que haja prejuízo para a parte. - Nesse sentido: "Civil e Processo Civil. Contrato de seguro de vida e acidentes pessoais em grupo. Sucessão de contrato de seguro por plano de pecúlio. Falta de cientificação dos beneficiários. Compulsoriedade. Solidariedade reconhecida entre a seguradora sucedida e a entidade de previdência privada. Prescrição ânua. Não ocorrência. nulidade processual por encerramento da instrução sem quesitos suplementares e intimação tardia de assistente técnico para exame cardiológico complementar. Inexistência de prejuízo. Nulidade não declarada. Miocardiopatia isquêmica e hipertensão arterial. Incapacidade total e permanente. Prequestionamento. - O requisito específico de prequestionamento não se satisfaz com a simples oposição de embargos de declaração, já em segundo grau de jurisdição, suprimindo a manifestação do juízo de primeiro grau e inovando a causa de pedir recursal. É necessária a instauração do debate do tema federal perante as instâncias de origem, a relevância para solução da controvérsia judicial, e a assunção de uma postura judicial diante do texto da lei. - Não há solução de continuidade nos benefícios estipulados por seguradora, sucedida por entidade de previdência privada, que estipula plano de pecúlios, especialmente quando é ausente a opção ou participação dos beneficiários nos rumos c ontratuais, situação que não alcança a íntima convicção daqueles que tinham a justa expectativa de cobertura de risco eventual. - A compulsoriedade da adesão ao plano de pecúlios, dada a inexistência de livre opção e prévia cientificação aos beneficiários de insubsistência do anterior contrato de seguro de vida e acidentes pessoais em grupo justifica a condenação solidária no pagamento de indenização correspondente ao benefício negado. - Não há necessidade de elaboração de quesitos suplementares quando suficiente a prova colhida em juízo, sendo que não se decreta nulidade de instrução processual sem prejuízo, ou alegação. - A tardia intimação de assistente técnico da data do exame complementar cardiológico - que é exame de precisão científica, independente de elementos outros para confecção do laudo -, não gera nulidade, seja pela desnecessidade de participação daquele, seja diante do histórico médico do autor e pela ausência de prejuízo." (Resp 325.169/SP, Rel. Ministra NANCY ANDRIGHI, DJU, 25.02.02) - Pass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concessão do benefício acidentário, além da deficiência auditiva, mesmo que em grau mínimo, é necessária a comprovação do nexo de causalidade entre a lesão e a atividade profissional desenvolvida, assim como da incapacidade laborativa, o que ocorreu "in casu", consoante verificado na perícia judicial.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2026-10-16T16:15:42.668Z</dcterms:created>
  <dcterms:modified xsi:type="dcterms:W3CDTF">2026-10-16T16:15:42.668Z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