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26/07/1977</w:t>
      </w:r>
    </w:p>
    <w:p/>
    <w:p>
      <w:r>
        <w:t xml:space="preserve">QUANDO SE FIRMA A FAVOR DO JUÍZO ONDE SE FAZ A PRIMEIRA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 Como premissa para uma solução, entendo de assentar que a regra do art. 106 do CPC (que, no caso concreto, se torna impotente para resolver o conflito) prevê caso específico. Entre as diversas hipóteses possíveis de duas ou mais ações conexas, as que fluem no mesmo foro têm a solução ali ditada. As demais, na conjugação do art. 105 com o art. 219, têm na data da citação a determinante da competência. Então, vê-se que a norma do art. 106 é específica e é exatamente na qualidade de "lex specialis" que derroga a disposição mais genérica. Esse é o entendimento trazido em capítulo grifado de brilhante voto vencedor do Juiz ODYR PORTO ("apud" EVARISTO DOS SANTOS, "O Novo Código...", nº 111/109): "apenas no tocante a ações conexas em curso no mesmo foro excepciona-se para se determinar a competência pelo primeiro despacho. - "Ora, se não existisse o art. 106 do CPC, prevaleceria a regra de seu art. 219 para todas as ações conexas, inclusive para aquelas do mesmo foro (v. VICENTE RAO, "O Direito e a Vida dos Direitos", vol. I/230, 1952, nº 140). E assim, quando a norma específica do art. 106 se mostra insuficiente para determinar o sentido da atração, ela não opera a derrogação parcial da norma genérica e esta então prevalecerá. - "A solução, portanto, para o caso de os dois processos terem recebido despacho inicial no mesmo dia, é dar prevalência àquele juízo onde se fez a primeira citação. No caso concreto, trata-se da MM. 4ª Vara da comarca de Guarulhos (citação aos 6 de maio), razão por que sou pela procedência do conflito e declaração da competência do respectivo Juiz, que é o suscitado". - Nos termos desse parecer, integralmente acolhido como razão de decidir, julga a Turma julgadora procedente o conflit o e competente o MM. Juiz suscitado. Julgado em 27-07-1977 VOTO VENCIDO DO JUIZ CÉZAR PELUSO - ... O que se tem de grifar, destarte, é que a alusão ao despacho inaugural, no art. 106, se não reduz ao acanhado âmbito sugerido da literalidade isolada da perífrase. Quando exara que o despacho inicial previne o juízo, pressupõe que aquele marca o instante em que vem à luz o processo, bem que prefigurado na ligação entre o autor e o juiz. Noutras palavras, o dispositivo estatui que, como o processo é, desde aí se fixa a competência territorial comum, se faz prevento o que preconstituiu uma das relações processuais. Da prevenção decide, pois a preexistência da causa, enquanto vínculo processual linear. Por isso mesmo, não é de fazer coro às respeitáveis opiniões de que, para a incidência do art. 106, se exige despacho determinante da citação (assim, CELSO AGRÍCOLA BARBI, "Comentários ao Código de Processo Civil", Forense, 1975, vol. I, tomo II/470, nº 612, e HÉLIO TORNAGHI, "Comentários ao Código de Processo Civil", Ed. Revista dos Tribunais, 1974, vol. I/348). Não o discerne a regra legal nem se colhe razão de o discernir. Do que se expôs deflui, ante, que basta a preexistência do Processo (igual a relação linear), indeferida à prolação do despacho, independentemente do conteúdo deste. Se os processos existem, estará prevento o juízo com que, por primeiro, se estabeleceu a relação processual, qualquer que tenha sido o teor dos despachos, de incoação. Esse o substrato do princípio subjacente ao art. 106, assimétrico ao art. 219, "caput", que requer validade da citação. - O demandar antessuposto de ordem de citação, sobre permitir expedientes dilatórios e distinguir onde não distingue a lei, induz em graves dificuldades de concretização da norma, como o inculca a ponderação da conseqüência que se passa a explicitar. - Retomando a argumentação, se o fundamento da regra diz com o exsurgimento da relação processual, por via do de spacho preambular, a partir do que se tem por proposta a ação e prevento o juízo, não se pode deixar de reconhecer que também está prevento o juízo e proposta a ação tanto que distribuída a inicial, onde houver mais de uma Vara (art. 263, 1ª parte, do CPC). Este é enunciado que se encontra virtualmente contido no princípio do art. 106 e a que é estranha qualquer indagação em torno da "in jus vocatio". - A objeção possível de que não o sustentaria a literalidade do texto, é de redargüir que não precisava dizê-lo. Trata-se de imediata conseqüência da conjugação sistemática do significado do primeiro despacho (art. 106) com a teoria da formação gradual do processo (art. 263). Aplica-se o mesmo princípio jurídico para situações fáticas equivalentes. - Daí vem que, quando inoperante o critério da 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há duas ações conexas fluindo perante juízes com a mesma competência territorial e com despacho inicial no mesmo dia, competente é o juízo onde se fez a primeira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2026-10-26T04:31:54.306Z</dcterms:created>
  <dcterms:modified xsi:type="dcterms:W3CDTF">2026-10-26T04:31:54.306Z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