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/>
    <w:p>
      <w:r>
        <w:t xml:space="preserve">ESTABELECIMENTO HOSPITALAR QUE ALUGA SEU ESPAÇO PARA CIRURGIAS — SUA RESPONSABILIDADE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ordinária de indenização, ajuizada por Gabriel P.G., assistido por sua mãe, contra Clínica Professor José Kós Ltda. e Jorge Valentim Filho, objetivando ressarcimento pecuniário em virtude dos danos materiais, morais e estéticos, decorrentes de cirurgia otorrinolaringológica, em que, alegadamente, foi deixada parte de agulha em seu organismo. - A sentença julgou parcialmente procedente o pedido inicial, condenando os réus, solidariamente, ao pagamento de duzentos salários mínimos pelo dano moral; e o valor correspondente a duas consultas médicas anuais, e à realização dos exames necessários. Oitenta por cento das custas e honorários advocatícios fixados em 8% do valor da condenação, pelos réus. - Todos recorreram. - A f., há razões de apelo de Jorge Valentim Filho, médico que realizou a cirurgia., sustentando a inocorrência do dano, pois o fragmento de agulha não causou nenhum distúrbio no desenvolvimento do autor; que a ruptura de agulhas é ocorrência comum em cirurgias, não caracterizando culpa do profissional. - A clínica ré, em arrazoado de f., alega que não houve culpa do médico, mas, ainda que tivesse havido, a clínica não poderia ser responsabilizada, por ser o médico mero locatário do local; que não há dano, pois não se pode falar em sofrimento pelo medo de que algo ocorra no interior do organismo do autor. Alternativamente, pleiteia a fixação do dano moral em dinheiro, e a caracterização da sucumbência recíproca . - As contra-razões estão a f.(pelo autor). - Interposto apelo adesivo pelo autor, aduzindo, a f., que o dano moral deve ser indenizado em valor equivalente a setecentos salários mínimos; que a verba honorária deve ser fixada em seu percentual máximo. - As contra-razões ao apelo adesivo estão a f. (pela clínica), argüindo preliminar de inadmissibilidade recursal; e f. (pelo médico). - O Ministério Público em primeira instância opina para que seja reduzido o valor do dano moral (f.). - Nesta instância, o parecer de f. é pelo parcial provimento dos apelos dos réus, reduzindo-se o valor do dano moral, com reflexos proporcionais na sucumbência, e desprovimento do recurso adesivo. - Ainda que se possa considerar comum a quebra de agulha de sutura durante a cirurgia, o fato de não ter sido o fragmento retirado caracteriza negligência do profissional médico. - A clínica que aluga seu espaço para que o médico ali realize cirurgia é, sem dúvida, responsável solidariamente pelo ocorrido durante a operação, sob pena de se caracterizar, por parte de empresa da área médica, atividade tão-somente de locação imobiliária. - Observados os parâmetros do artigo 20 do Código de Processo Civil, os honorários devem ser fixados em 10% sobre o valor da condenação, arcando os sucumbentes com 80% deste valor. - O "quantum" indenizatório foi bem arbitrado, considerando-se o duplo caráter - reparador e sancionador - de que se deve revestir. - Desprovimento das apelações. - Parcial provimento do recurso adesivo, tão-somente para fixar o percentual dos honorários em 10% sobre o valor da condenação. Ac. de 16-10-2001 Revista de Direito, TJ-RJ. Janeiro a Março de 2003. Vol. 54. Pág. 223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possa considerar comum a quebra de agulha de sutura durante a cirurgia, o fato de não ter sido o fragmento retirado caracteriza negligência do profissional médico. - A clínica que aluga seu espaço para que o médico ali realize cirurgia é, sem dúvida, responsável, solidariamente, pelo ocorrido durante a operação, sob pena de se caracterizar, por parte de empresa da área médica, atividade tão somente de locação imobiliária.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2026-07-28T00:31:03.468Z</dcterms:created>
  <dcterms:modified xsi:type="dcterms:W3CDTF">2026-07-28T00:31:03.469Z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