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RS</w:t>
      </w:r>
    </w:p>
    <w:p>
      <w:r>
        <w:rPr>
          <w:i/>
          <w:iCs/>
          <w:color w:val="666666"/>
        </w:rPr>
        <w:t xml:space="preserve">ÓRGÃO ESPECIAL - ENUNCIADOS</w:t>
      </w:r>
    </w:p>
    <w:p/>
    <w:p/>
    <w:p>
      <w:r>
        <w:t xml:space="preserve">PATRIMÔNIO HISTÓRICO E ARTÍSTICO NACIONAL — PROTEÇÃO - ORGANIZA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25, DE 30 DE NOVEMBRO DE 1937 Organiza a proteção do patrimônio histórico e artístico nacional. O Presidente da República dos Estados Unidos do Brasil, usando da atribuição que lhe confere o art. 180 da Constituição, DECRETA: CAPÍTULO I DO PATRIMÔNIO HISTÓRICO E ARTÍSTICO NACIONAL Art. 1º Constitui o patrimônio histórico e artístico nacional o conjunto dos bens móveis e imóveis existentes no país e cuja conservação seja de interêsse público, quer por sua vinculação a fatos memoráveis da história do Brasil, quer por seu excepcional valor arqueológico ou etnográfico, bibliográfico ou artístico. § 1º Os bens a que se refere o presente artigo só serão considerados parte integrante do patrimônio histórico o artístico nacional, depois de inscritos separada ou agrupadamente num dos quatro Livros do Tombo, de que trata o art. 4º desta lei. § 2º Equiparam-se aos bens a que se refere o presente artigo e são também sujeitos a tombamento os monumentos naturais, bem como os sítios e paisagens que importe conservar e proteger pela feição notável com que tenham sido dotados pelo natureza ou agenciados pelo indústria humana. Art. 2º A presente lei se aplica às coisas pertencentes às pessôas naturais, bem como às pessôas jurídicas de direito privado e de direito público interno. Art. 3º Excluem-se do patrimônio histórico e artístico nacional as obras de origem estrangeira: 1) que pertençam às representações diplomáticas ou consulares acreditadas no país; 2) que adornem quaisquer veículos pertencentes a emprêsas estrangeiras, que façam carreira no país; 3) que se incluam entre os bens referidos no art. 10 da Introdução do Código Civil, e que continuam sujeitas à lei pessoal do proprietário; 4) que pertençam a casas de comércio de objetos históricos ou artísticos; 5) que sejam trazidas p ara exposições comemorativas, educativas ou comerciais: 6) que sejam importadas por emprêsas estrangeiras expressamente para adôrno dos respectivos estabelecimentos. Parágrafo único. As obras mencionadas nas alíneas 4 e 5 terão guia de licença para livre trânsito, fornecida pelo Serviço ao Patrimônio Histórico e Artístico Nacional. CAPÍTULO II DO TOMBAMENTO Art. 4º O Serviço do Patrimônio Histórico e Artístico Nacional possuirá quatro Livros do Tombo, nos quais serão inscritas as obras a que se refere o art. 1º desta lei, a saber: 1) no Livro do Tombo Arqueológico, Etnográfico e Paisagístico, as coisas pertencentes às categorias de arte arqueológica, etnográfica, ameríndia e popular, e bem assim as mencionadas no § 2º do citado art. 1º. 2) no Livro do Tombo Histórico, as coisas de interêsse histórico e as obras de arte histórica; 3) no Livro do Tombo das Belas Artes, as coisas de arte erudita, nacional ou estrangeira; 4) no Livro do Tombo das Artes Aplicadas, as obras que se incluírem na categoria das artes aplicadas, nacionais ou estrangeiras. § 1º Cada um dos Livros do Tombo poderá ter vários volumes. § 2º Os bens, que se incluem nas categorias enumeradas nas alíneas 1, 2, 3 e 4 do presente artigo, serão definidos e especificados no regulamento que for expedido para execução da presente lei. Art. 5º O tombamento dos bens pertencentes à União, aos Estados e aos Municípios se fará de ofício, por ordem do diretor do Serviço do Patrimônio Histórico e Artístico Nacional, mas deverá ser notificado à entidade a quem pertencer, ou sob cuja guarda estiver a coisa tombada, a fim de produzir os necessários efeitos. Art. 6º O tombamento de coisa pertencente à pessôa natural ou à pessôa jurídica de direito privado se fará voluntária ou compulsóriamente. Art. 7º Proceder-se-á ao tombamento voluntário sempre que o proprietário o pedir e a coisa se revestir dos requisitos necessários para constituir parte integrante do patrimônio histórico e artístico nacional, a juízo do Conselho Consultivo do Serviço do Patrimônio Histórico e Artístico Nacional, ou sempre que o mesmo proprietário anuir, por escrito, à notificação, que se lhe fizer, para a inscrição da coisa em qualquer dos Livros do Tombo. Art. 8º Proceder-se-á ao tombamento compulsório quando o proprietário se recusar a anuir à inscrição da coisa. Art. 9º O tombamento compulsório se fará de acôrdo com o seguinte processo: 1) o Serviço do Patrimônio Histórico e Artístico Nacional, por seu órgão competente, notificará o proprietário para anuir ao tombamento, dentro do prazo de quinze dias, a contar do recebimento da notificação, ou para, si o quisér impugnar, oferecer dentro do mesmo prazo as razões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2026-10-26T04:37:04.432Z</dcterms:created>
  <dcterms:modified xsi:type="dcterms:W3CDTF">2026-10-26T04:37:04.432Z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