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CONSELHO REGIONAL DE CORRETORES</w:t>
      </w:r>
    </w:p>
    <w:p/>
    <w:p>
      <w:r>
        <w:rPr>
          <w:b/>
          <w:bCs/>
        </w:rPr>
        <w:t xml:space="preserve">Julgado em: </w:t>
      </w:r>
      <w:r>
        <w:t xml:space="preserve">21/05/1978</w:t>
      </w:r>
    </w:p>
    <w:p/>
    <w:p>
      <w:r>
        <w:t xml:space="preserve">INCIDÊNCIA DE DESQUITE AMIGÁVEL RECENTE — SE A INUTILIZA COMO CAUSA DO DIVÓRCIO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PARECER DA PROCURADORIA GERAL DA JUSTIÇA (ADOTADO PELO ACÓRDÃO) - ... A requerida distribuição da ação, por dependência aos autos de desquite judicial das partes e homologado por esse r. Juízo (...) se deveu ao escopo de trazer o A. apenas prova emprestada aos pressupostos da ação, posto que firmada iniludivelmente, em separação de fato. - A matéria de fato confessada emoldurada a hoje permissível dissolução da sociedade conjugal, diante da E. C. nº 9, de 28 de junho de 1977, segundo a forma recomendada pela Lei nº 6.515 de 25 de dezembro de 1977. O art. 315 da lei substantiva civil está modificada. - Ora, sobre existir prova sobeja de separação de fato há mais de 5 (cinco) anos decorrente de ação que se disse distribuída a esse douto Juízo, ademais, o Autor se propôs a provar o alegado pelos meios admissíveis. - O fato de estar também presente no pólo ativo da ação uma outra condição cogitada na Lei, ao nosso ver, não desvia e nem elimina a possibilidade do "desideratum" vir alcançado pela via eleita com espeque na separação de fato - ruptura da vida em comum há mais de cinco anos consecutivos - mormente, se exsurge a impossibilidade de sua reconstituição, como se deduz da contestação. - Ante o exposto merece anulada a r. decisão afim de que se permita ao interessado produzir as provas a que se propôs tanto prevê a Lei 6.515/77, no caso de separação de fato, o procedimento ordinário (art. 40, § 3º). - Dado provimento ao recurso. Julgado em 22-05-1978 Arquivo do Ementário Forense. TJ/738 EMENTÁRIO FORENSE. Agosto, 1979. Ano XXXI. Nº 369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desquite amigável recente não torna inócua a separação de fato anterior, por longos anos, separação que constitui causa para a decretação do divórcio instituído pela Lei 6.515, de 22-12-1977.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2026-06-17T18:09:59.461Z</dcterms:created>
  <dcterms:modified xsi:type="dcterms:W3CDTF">2026-06-17T18:09:59.461Z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