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71.476.</w:t>
      </w:r>
    </w:p>
    <w:p>
      <w:r>
        <w:rPr>
          <w:b/>
          <w:bCs/>
        </w:rPr>
        <w:t xml:space="preserve">Julgado em: </w:t>
      </w:r>
      <w:r>
        <w:t xml:space="preserve">08/04/1976</w:t>
      </w:r>
    </w:p>
    <w:p/>
    <w:p>
      <w:r>
        <w:t xml:space="preserve">NOVO ALUGUEL — A PARTIR DE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 para determinar que o aluguel arbitrado vigore a partir da era do laudo pericial. - Determinando a decisão recorrida que os novos alugueres vigorem a partir da citação, certo, como reconheceu o despacho presidencial, que discrepou do enunciado nº 180 da Súmula. - Justifico, assim, o conhecimento do recurso. - E tem ele sua procedência. - De fato. - O verbete sumulado nº 180 não foi afetado pelo art. 1º do Decreto-lei nº 4/1966, como reconheceu esta Corte, ao julgar os ERE 71.476. - É que o art. 31 do Decreto nº 24.150/1934, em que se fundou para atribuir-lhe sentido, no particular, não resultou afetado por aquela norma, a qual reduziu para um biênio e prazo de revisão, que era de três anos, nada dispondo sobre a época a partir da qual vigorariam os novos aluguéis. - De outra parte, aceitando o decisório o laudo do perito do juízo quando arbitrou o aluguel à data de sua elaboração, ..., só poderia admitir vigessem da época em questão, pois outro era o valor correspondente ao tempo da citação. - A sua incidência a partir da citação, teria justificativa se o valor adotado fosse o daquela era, e, assim tem admitido essa Corte (R.T.J. 53/836; 57/354; 62 157/7; 493/7). Não aqui que foi o do próprio laudo, pois, de sua data é que se fixou o valor do aluguel revisado. E assim se tem decidido (R.T.J. 67/451-2). - É o meu voto. Julgado em 09-04-1976 Revista Trimestral de Jurisprudência. Fevereiro, 1978 - Vol. 83 - Pág. 478 (*) In "EMENTÁRIO FORENSE", Nº 180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revisional do artigo 31 do Decreto nº 24.150, de 20 de abril de 1934, o aluguel arbitrado vigora a partir do laudo pericial. (Enunciado 180 da Súmula)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2026-07-28T00:08:30.488Z</dcterms:created>
  <dcterms:modified xsi:type="dcterms:W3CDTF">2026-07-28T00:08:30.488Z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