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Julgado em: </w:t>
      </w:r>
      <w:r>
        <w:t xml:space="preserve">22/08/1977</w:t>
      </w:r>
    </w:p>
    <w:p/>
    <w:p>
      <w:r>
        <w:t xml:space="preserve">ARGUIÇÃO REPELIDA NO SANEADOR — RENOVAÇÃO NO RECURSO - COMO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executivo para a cobrança da dívida ativa, ajuizado sob o regime do Decreto-lei nº 960, de 17-12-1938, em cujo art. 45 não se arrola, entre os casos em que se admite agravo de petição, o concernente a decisão proferida em despacho saneador. Nesse mesmo diploma legal, art. 49, se estabelece: "A matéria de que o juiz tenha conhecido, mas cuja decisão não caiba recurso, poderá ser novamente alegada quando a parte recorrer". Ora, foi isso, exatamente, o que aconteceu na espécie, pois, tendo havido recurso de ofício, a parte insistiu na alegação da preliminar, decidida no saneador. Regendo-se o caso pela legislação específica, sem incidência, portanto, da legislação processual comum, não se vislumbra, na hipótese, a pretendida ofensa à coisa julgada, nem a alegada discrepância com a Súmula 424 (*). Nessas condições, não conheço preliminarmente, do recurso. Julgado em 23-08-1977 Revista Trimestral de Jurisprudência. Fevereiro, 1978 - Vol. 83 - Pág. 528 (*) "Transita em julgado o despacho saneador de que não houve recurso, excluídas as questões deixadas, explícita ou implicitamente, para a sentença." (in "EMENTÁRIO FORENSE", Nº 191 t. DESPACHO SANEADOR, st. COISA JULGADA)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cabendo, pelo Decreto-lei nº 960/1938, recurso contra o despacho saneador (artigo 45), pode a alegação de prescrição repelida nessa oportunidade ser renovada por ocasião do recurso da parte (artigo 49).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2026-10-26T05:19:44.168Z</dcterms:created>
  <dcterms:modified xsi:type="dcterms:W3CDTF">2026-10-26T05:19:44.168Z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