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</w:t>
      </w:r>
    </w:p>
    <w:p>
      <w:r>
        <w:rPr>
          <w:i/>
          <w:iCs/>
          <w:color w:val="666666"/>
        </w:rPr>
        <w:t xml:space="preserve">TERRENO CUMULADO A FRAÇÃO IDEAL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Relator: </w:t>
      </w:r>
      <w:r>
        <w:t xml:space="preserve">COSTA LEITE</w:t>
      </w:r>
    </w:p>
    <w:p/>
    <w:p>
      <w:r>
        <w:t xml:space="preserve">MEROS CÁLCULOS — RECURSO CABÍVEL - AGRAVO DE INSTRUMENTO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assentada de julgamento do dia 03 de maio de 1993, esta Colenda Turma, por votação convergente, decidiu sobrestar este julgamento até que a Corte Especial apreciasse o incidente de uniformização de jurisprudência suscitado no REsp. nº 31.345-8 - SP, muito embora já houvesse decisão daquela Corte nos Embargos de Divergência no REsp. nº 16.541-0 - SP sobre a matéria. - O incidente foi apreciado e prevaleceu o entendimento assentado naqueles Embargos. - Logo, a matéria sob julgamento já não comporta mais digressões, uma vez que a mesma é pacifica nesta colenda Corte no sentido da decisão atacada, qual seja em se tratando de homologação de mera atualização de cálculo, na execução, o recurso cabível é o agravo de instrumento e não o de apelação. - Neste sentido, confira-se o julgamento proferido nos Embargos de Divergência no Recurso Especial nº 16.541-0 - SP, perante a egrégia Corte Especial deste Tribunal, Relator Ministro COSTA LEITE, decisão unânime, publicada no DJ de 14-12-92, cujo aresto restou assim ementado: "Processo Civil. Cálculos de Atualização. Recurso. A decisão que homologa cálculos de atualização é interlocutória, sendo impugnável, pois, por meio de agravo de instrumento. Embargos recebidos." - Esclareço que, naquela oportunidade, não participei do Julgamento porém, comungo do mesmo entendimento e assim votei quando a Corte examinou o incidente de uniformização. - Isto posto, nego provimento ao recurso. - É o meu voto. Ac. de 09-11-1994 DJ de 20-02-1995 (Reg. nº 92.0031562-3)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Uniformizou-se a jurisprudência desta Corte no sentido de que, a decisão que homologa cálculos da liquidação consubstancia sentença sendo impugnável através de recurso de apelação (arts. 513, 520, III, do CPC); porém, a decisão que aprecia meros cálculos atualizatórios no curso do processo de execução, é atacável via agravo de instrumento.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2026-10-26T05:01:36.718Z</dcterms:created>
  <dcterms:modified xsi:type="dcterms:W3CDTF">2026-10-26T05:01:36.718Z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