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/>
    <w:p>
      <w:r>
        <w:t xml:space="preserve">DANO MORAL — PRAZO DECADENCIAL - INAPLICABILIDADE - ENUNCIADO 22 DO TJRJ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encaminhamento pelo Diretor Geral do CEDES de enunciados referentes à matéria de "dano moral", para apresentação aos integrantes do Órgão Especial, nos termos do art. 122 do Regimento Interno deste Tribunal. - Inicialmente é de se ultrapassar o óbice apontado pela Procuradoria de Justiça de não se enquadrar a hipótese no disposto no art. 122 do Regimento Interno porque a interpretação de tal dispositivo não pode ser feita de forma literal, devendo-se consignar que a Seção Cível foi extinta, cabendo, agora, às Câmaras analisar e julgar Embargos Infringentes e, assim, onde se lê Seção, no Regimento Interno, impõe-se sua substituição por Câmaras. - Os acórdãos que instruem a presente demonstram a orientação das Câmaras do Tribunal e, dessa forma, é de se ter como preenchida a exigência contida no art. 122, já citado. - No mérito, por unanimidade, foram aprovados os Enunciados 22 e 25, sendo uniformizada a jurisprudência com as seguintes ementas: "Não se aplica o prazo decadencial previsto na Lei de Imprensa, quando se tratar de dano moral e a pretensão indenizatória estiver fundada na Constituição Federal." " .............................................. Ac. de 26-08-2002 Revista de Direito, TJ-RJ. Abril a Junho de 2003. Vol. 55. Pág. 154 N. da R.: Ver o t. RESPONSABILIDADE CIVIL, st. DANO MORAL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aplica o prazo decadencial previsto na Lei de Imprensa, quando se tratar de dano moral e a pretensão indenizatória estiver fundada na Constituição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2026-10-26T04:31:00.579Z</dcterms:created>
  <dcterms:modified xsi:type="dcterms:W3CDTF">2026-10-26T04:31:00.579Z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