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BURACO EM VIA PÚBLICA</w:t>
      </w:r>
    </w:p>
    <w:p/>
    <w:p/>
    <w:p>
      <w:r>
        <w:t xml:space="preserve">COMPENSAÇÃO — PEDIDO FEITO NA FASE RECURSAL - IMPOSSIBILIDADE DE APRECIAÇÃO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compensação, no entanto, é possível, até mesmo para evitar o enriquecimento sem causa, porém, tenho que a mesma não pode ser deferida no presente feito, vez que o pedido só veio na fase recursal e, as verbas que se pretende compensar não são líquidas e certas, desafiando toda uma fase cognitiva. - A apelante, querendo, deverá trilhar caminho processual próprio e adequado para tal mister. - Com estes fundamentos, nego provimento ao recurso. Ac. de 20-05-2002 Jurisprudência Mineira. Outubro a Dezembro, 2002. Ano 53. Vol. 162. Pág. 190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compensação é possível, até mesmo para evitar o enriquecimento sem causa, porém a mesma não pode ser deferida na rescisão de contrato, se o pedido só veio na fase recursal e as verbas que se pretende compensar não são líquidas e certas.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2026-10-26T03:25:55.081Z</dcterms:created>
  <dcterms:modified xsi:type="dcterms:W3CDTF">2026-10-26T03:25:55.081Z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