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 CONTRA A FAZENDA</w:t>
      </w:r>
    </w:p>
    <w:p>
      <w:r>
        <w:rPr>
          <w:i/>
          <w:iCs/>
          <w:color w:val="666666"/>
        </w:rPr>
        <w:t xml:space="preserve">FORNECIMENTO DE MEDICAMENTO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/>
    <w:p>
      <w:r>
        <w:t xml:space="preserve">PERMANÊNCIA DOS AUTOS COM O ADVOGADO DURANTE TODO O PRAZO RECURSAL — INTIMAÇÃO DA SENTENÇA CONCRETIZADA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Apesar de tratar-se de cópia, verifica-se, sem sombra de dúvida, que a data da intimação certificada foi grosseiramente rasurada, estando ali lançada como sendo "24/09/01". - No entanto, está certificado nos autos f. que os autos foram retirados da Secretaria, mediante carga no livro próprio, pelo mesmo Dr. Egi Luiz de Oliveira, patrono do agravante, em 21/09/2001 e devolvidos em 10/10/2001. - Ora, se os autos foram retirados da serventia em 21 de setembro, com devolução em 10 de outubro, como seria possível o lançamento da certidão em 24 de setembro? - Não se trata aqui de substituir a data da efetiva intimação do advogado, certificada nos autos, pela data registrada no "Termo de Carga". Trata-se de flagrante adulteração da certidão da intimação, verificável pelo registro constante do livro de carga. - Se o livro não se encontrava na serventia, não seria possível ao servidor lançar a certidão, até mesmo por impedimento físico. - Assim, há que prevalecer a data de intimação do advogado como sendo 21/09/2001, vez que guarda coerência com os demais registros existentes na serventia, sendo, pois, efetivamente, intempestivo o recurso apresentado. - Com estes fundamentos, nego provimento ao recurso. Ac. de 29-04-2002 DJ de 14-06-2002 Jurisprudência Mineira. Outubro a Dezembro, 2002. Ano 53. Vol. 162. Pág. 368 EMENTÁRIO FORENSE. Outubro, 2003. Ano LV. Nº 659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Tem-se como concretizada a intimação da sentença ao advogado da parte recorrente, se com o mesmo permaneceram os autos, mediante carga, durante todo o prazo recursal, por isso que acertado o decreto de intempestividade da apelação.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2026-10-26T02:38:57.489Z</dcterms:created>
  <dcterms:modified xsi:type="dcterms:W3CDTF">2026-10-26T02:38:57.489Z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