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Almeida Melo</w:t>
      </w:r>
    </w:p>
    <w:p/>
    <w:p>
      <w:r>
        <w:t xml:space="preserve">CONTRATO DE PUBLICIDADE ENTRE MUNICÍPIO E RÁDIO LOCAL — DESVIO DE FINALIDADE - PROVEITO PESSOAL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síntese dos autos, vê-se que o ato tido como de improbidade administrativa, que foi imputado ao então Prefeito de Carangola, foi o de ter desviado a finalidade do contrato de publicidade firmado entre o Município e a Rádio Caparaó Ltda., realizando propaganda em proveito pessoal e, por isso, ficou obrigado a fazer o ressarcimento integral do dano ao erário público, ou seja, devolver o valor atualizado de R$ 21.413,51 (vinte e um mil quatrocentos e treze centavos e cinqüenta e um centavos), além de sofrer também a cominação da perda da função pública. - Ficou assim considerado autor da improbidade descrita no art. 11, inciso I, e sujeito às sanções do art. 12, inciso III da Lei nº 8.429/92. - Ora, em casos que tais, é preciso levar-se em conta o princípio da razoabilidade, que nada mais é do que uma das expressões modernas da concepção romana da eqüidade, a suprema "ratio legis" ou a "religio judicantis". - Ao meu ver, a exemplaridade da punição, também na área administrativa, não prescinde da adequação ou proporcionalidade ditada pela ponderação, ou seja, pela equanimidade. - Portanto, parece-me de bom alvitre admitir que as penalidades por atos de improbidade administrativa, tal como estão previstas na lei, hão de ser aplicadas, levando-se em conta o alcance das expressões de orientação complementar postas na disposição de comando maior (art. 37, § 4º da C. F.), isto é, "na forma e gradação previstas em lei" e "sem prejuízo da ação penal cabível". - E se a lei foi falha a tal respeito, importa adequá-la à realidade, com realce da gravidade ou não do ato punível e da amplitude de seus efeitos negativos ou danosos, sob pena do "summum jus-summa injuria". - É a própria lei, aliás, que, no parágrafo único do mesmo art. 12, orienta no sentido de que: "na fixação das penas previstas nesta Lei o juiz levará em conta a extensão do dano causado, assim como o proveito patrimonial obtido pelo agente". - A propósito, MARCELO FIGUEIREDO comenta: "Sendo procedente a ação, as penas previstas se aplicam em bloco, ou o juiz pode "discricionariamente" aplicá-las, uma delas, ou todas em conjunto? De fato, é de se afastar a possibilidade da aplicação conjunta das penas em bloco, obrigatoriamente. É dizer, há margem de manobra para o juiz, de acordo com o caso concreto, aplicar as penas, dentre as cominadas, isolada ou cumulativamente. (...) tudo dependerá da análise da conduta do agente público que praticou o ato de improbidade em suas variadas formas. É bem verdade que a lei silenciou a respeito do tema. Ou, por outra, tem redação incompleta. O art. 12 e seus incisos apresentam-se confusos, dando margem a tais perplexidades ... "Ainda aqui, mostra-se adequado o estudo a respeito do princípio da proporcionalidade, a fim de verificarmos a relação de adequação entre a conduta do agente e sua penalização. É dizer, ante a ausência de dispositivo expresso que determine o abrandamento ou a escolha das penas qualitativa e quantitativamente aferidas, recorre-se ao princípio geral da razoabilidade, ínsito à jurisdição (acesso à Justiça e seus corolários). Deve o Judiciário, chamado a aplicar a lei, analisar amplamente a conduta do agente público em face da Lei e verificar qual das penas é mais "adequada" em face do caso concreto. Não se trata de escolha arbitrária, porém legal ... "Enfim, as penas devem ser, prudente e adequadamente, aplicadas de acordo com a conduta do agente, inobstante a ausência de critério explícito aparente contido na lei." - E mais: "Assim, o termo "fixação" pode s er decodificado e entendido do seguinte modo: o Judiciário analisará amplamente o ato praticado pelo agente, tido por violador da probidade administrativa, para, nos limites e na extensão da lei, de modo flexível e criterioso, dentre as sanções legais, escolher as aplicáveis ao caso concreto." (Cf. Probidade Administrativa - Comentários à Lei 8.429/92 e legislação complementar. 4ª ed. São Paulo: Malheiros, 2000. pág. 114-115 e 132-133). - Inegavelmente, a dosimetria da pena impõe-se. - Assim o entendeu também a Quarta Câmara Cível em acórdão relatado pelo Des. Almeida Mello, acentuando que "... as cominações previstas no art. 12 da Lei nº 8.429/92 não determinam, necessariamente, aplicação cumulativa, devendo ser observado o caso concreto, em obséquio da proporcionalidade, adequação e racionalidade na interpretação do dispositivo, a fim de que não haja injustiças flagrantes, conforme anota MARCELO FIGUEIREDO, in 'Probidade Administrativa - Comentários à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prefeito que desvia a finalidade do contrato de publicidade firmado entre a prefeitura e a rádio local para realizar propaganda radiofônica, em proveito pessoal, comete a improbidade administrativa prevista no art. 11 da Lei nº 8.429/92, ficando sujeito às sanções do art. 12, inciso III, da mesma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2026-10-26T04:39:53.750Z</dcterms:created>
  <dcterms:modified xsi:type="dcterms:W3CDTF">2026-10-26T04:39:53.750Z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