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ENUNCIADOS</w:t>
      </w:r>
    </w:p>
    <w:p/>
    <w:p>
      <w:r>
        <w:rPr>
          <w:b/>
          <w:bCs/>
        </w:rPr>
        <w:t xml:space="preserve">Recurso: </w:t>
      </w:r>
      <w:r>
        <w:t xml:space="preserve">Apelação Cível 96.006262-9</w:t>
      </w:r>
    </w:p>
    <w:p>
      <w:r>
        <w:rPr>
          <w:b/>
          <w:bCs/>
        </w:rPr>
        <w:t xml:space="preserve">Tribunal: </w:t>
      </w:r>
      <w:r>
        <w:t xml:space="preserve">TJSC</w:t>
      </w:r>
    </w:p>
    <w:p/>
    <w:p>
      <w:r>
        <w:t xml:space="preserve">LIMITE DE 12% AO ANO — AUTO-APLICABILIDADE DA NORMA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Corte, pela maioria expressiva de seus membros, tem decidido pela auto-aplicabilidade do art. 192, § 3º da Constituição de 1988. - Apesar de vencido, o Ministro Paulo Brossard, na ADIn nº 004 - DF, teve o ensejo de sustentar a eficácia imediata daquele dispositivo, comentando em seu voto: "Tenho para mim que o § 3º do art. 192 tem em si mesmo elementos bastantes para imperar desde logo e independentemente de lei complementar, até porque esta, querendo ou não o legislador, não poderá ter como juro máximo 12% ao ano, incluídas nessa taxa que, aliás, não é nova entre nós, toda e qualquer comissão ou tipo de remuneração direta ou indiretamente referida à concessão do crédito. Isto porque, como é sabido, como a chamada lei de usura prescrevesse como limite máximo à taxa de juros de 12%, instituições financeiras, sob pressão do fenômeno inflacionário, passaram a cobrar outras taxas sob rótulos dist intos. Querendo ou não querendo o legislador por ele não poderá autorizar a cobrança de qualquer remuneração seja a que título for, direta ou indiretamente ligada à concessão de crédito, além do juro, juro este que será de até 12% e em caso algum superior a essa taxa." (RTJ 147/830) - Dentro desse entendimento, o Ministro Carlos Velloso, ao perscrutar o tema em discussão, consignou tratar-se de norma proibitória ou vedatória, de aplicabilidade imediata, salientando que "as normas constitucionais são, de regra, auto-aplicáveis, vale dizer, são de eficácia plena e de aplicabilidade imediata. Já foi o tempo em que predominava a doutrina no sentido de que seriam excepcionais as normas constitucionais que seriam, por si mesmas, executórias". E arrematou: "O que deve o intérprete fazer, diante de um texto constitucional de duvidosa auto-aplicabilidade, é verificar se lhe é possível, mediante os processos de integração, integrar à norma jurídica. É o caso da taxa de juros reais inscrita no § 3º do art. 192 da constituição, que tem conceito jurídico indeterminado, e que, por isso mesmo, deve o juiz concretizar-lhe o conceito, que isto constitui característica da função constitucional." (RTJ 147/816). - Muito embora o "caput" do art. 192 da Constituição de 1988 aluda à feitura de lei complementar, o § 3º, em sua primeira parte, é de completitude indisputável, desvelando a fragilidade e inutilidade das circunlocuções que se tem construído para negar a auto-aplicabilidade do preceito (v. ROBERTO W. AMARANTE, "Contratos Bancários - De Quem é a Mora?", in Revista Jurídica, v. 226, pág. 47). Por conta disso, vincular a exeqüibilidade da regra do art. 192, § 3º, à edição de lei complementar que a regulamente, equivaleria a render preito ao tautológico. Cultuar-se a redundância é, per se, conduta censurável, exasperando sua reprovabilidade quando, como na matéria em tela, importar sério gravame a quem recorre a instituições financeir as, bem como a manutenção de nefasta benesse a esses entes. - Não se olvide, outrossim, que, mesmo com a superveniência de lei complementar, pondo em foco os juros reais, em hipótese alguma - e isso é indubitável - admitir-se-á o estabelecimento de taxas excedentes ao 12% anuais, por plasmar evidente afronta ao texto constitucional. Aliás, foi nesse sentido a profícua advertência do ilustre Desembargador Carlos Prudêncio, ao relatar acórdão proferido na Apelação Cível nº 96.006262-9, da Capital, averbando: "A norma que regulamentará referido parágrafo, jamais poderá firmar juros superiores aos 12%; poderá, sim, estabelecer um limite menor. E, neste caso, qual a necessidade de lei regulamentadora se esta nunca poderá fixá-los acima de 12% ao ano. Por isso, o § 3º do art. 192 da CF tem eficácia plena e imediata, já que veda expressamente a cobrança de juros superior ao limite nele fixado, além de assegurar direito dos operadores do mercado financeiro de vê-lo aplicado. Ou seja, com ou sem lei complementar, a taxa de juros reais não poderá ser mais que 12% ao ano; a lei a ser elaborada é 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Entre mais de uma solução possível no ordenamento jurídico, escolhe-se aquela ditada por critério valorativo e político, no sentido de que os juros remuneratórios são limitados a 12% ao ano, tanto pelo entendimento da auto-aplicabilidade da norma constitucional, quanto pela incidência da legislação infraconstitucional. (TARS, Emb. 196080501, Relator Carlos Alberto Alves Marques) - Determinando a Constituição Federal que os juros reais não podem desbordar o linde de 12% ao ano, inexplicável conservar-se a orientação de que agrilhoado à edição de lei complementar. É mesmo imponderável a sanha com que se tem sinalizado favoravelmente às instituições bancárias, postergando direitos garantidos pela Carta Constitucional. - Tolher garantias fundamentais, alardeando a carência de auto-aplicabilidade das normas que as prevejam, é tendência perniciosa, capaz de derruir o que KONRAD HESSE nomearia "vontade de constituição", fazendo esboroar, por conseguinte, a força normativa da Carta Fundamental.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2026-09-10T23:22:50.319Z</dcterms:created>
  <dcterms:modified xsi:type="dcterms:W3CDTF">2026-09-10T23:22:50.319Z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