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Apelação Cível 96.006262-9</w:t>
      </w:r>
    </w:p>
    <w:p>
      <w:r>
        <w:rPr>
          <w:b/>
          <w:bCs/>
        </w:rPr>
        <w:t xml:space="preserve">Tribunal: </w:t>
      </w:r>
      <w:r>
        <w:t xml:space="preserve">TJSC</w:t>
      </w:r>
    </w:p>
    <w:p/>
    <w:p>
      <w:r>
        <w:t xml:space="preserve">LIMITE DE 12% AO ANO — AUTO-APLICABILIDADE DA NORMA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Corte, pela maioria expressiva de seus membros, tem decidido pela auto-aplicabilidade do art. 192, § 3º da Constituição de 1988. - Apesar de vencido, o Ministro Paulo Brossard, na ADIn nº 004 - DF, teve o ensejo de sustentar a eficácia imediata daquele dispositivo, comentando em seu voto: "Tenho para mim que o § 3º do art. 192 tem em si mesmo elementos bastantes para imperar desde logo e independentemente de lei complementar, até porque esta, querendo ou não o legislador, não poderá ter como juro máximo 12% ao ano, incluídas nessa taxa que, aliás, não é nova entre nós, toda e qualquer comissão ou tipo de remuneração direta ou indiretamente referida à concessão do crédito. Isto porque, como é sabido, como a chamada lei de usura prescrevesse como limite máximo à taxa de juros de 12%, instituições financeiras, sob pressão do fenômeno inflacionário, passaram a cobrar outras taxas sob rótulos dist intos. Querendo ou não querendo o legislador por ele não poderá autorizar a cobrança de qualquer remuneração seja a que título for, direta ou indiretamente ligada à concessão de crédito, além do juro, juro este que será de até 12% e em caso algum superior a essa taxa." (RTJ 147/830) - Dentro desse entendimento, o Ministro Carlos Velloso, ao perscrutar o tema em discussão, consignou tratar-se de norma proibitória ou vedatória, de aplicabilidade imediata, salientando que "as normas constitucionais são, de regra, auto-aplicáveis, vale dizer, são de eficácia plena e de aplicabilidade imediata. Já foi o tempo em que predominava a doutrina no sentido de que seriam excepcionais as normas constitucionais que seriam, por si mesmas, executórias". E arrematou: "O que deve o intérprete fazer, diante de um texto constitucional de duvidosa auto-aplicabilidade, é verificar se lhe é possível, mediante os processos de integração, integrar à norma jurídica. É o caso da taxa de juros reais inscrita no § 3º do art. 192 da constituição, que tem conceito jurídico indeterminado, e que, por isso mesmo, deve o juiz concretizar-lhe o conceito, que isto constitui característica da função constitucional." (RTJ 147/816). - Muito embora o "caput" do art. 192 da Constituição de 1988 aluda à feitura de lei complementar, o § 3º, em sua primeira parte, é de completitude indisputável, desvelando a fragilidade e inutilidade das circunlocuções que se tem construído para negar a auto-aplicabilidade do preceito (v. ROBERTO W. AMARANTE, "Contratos Bancários - De Quem é a Mora?", in Revista Jurídica, v. 226, pág. 47). Por conta disso, vincular a exeqüibilidade da regra do art. 192, § 3º, à edição de lei complementar que a regulamente, equivaleria a render preito ao tautológico. Cultuar-se a redundância é, per se, conduta censurável, exasperando sua reprovabilidade quando, como na matéria em tela, importar sério gravame a quem recorre a instituições financeir as, bem como a manutenção de nefasta benesse a esses entes. - Não se olvide, outrossim, que, mesmo com a superveniência de lei complementar, pondo em foco os juros reais, em hipótese alguma - e isso é indubitável - admitir-se-á o estabelecimento de taxas excedentes ao 12% anuais, por plasmar evidente afronta ao texto constitucional. Aliás, foi nesse sentido a profícua advertência do ilustre Desembargador Carlos Prudêncio, ao relatar acórdão proferido na Apelação Cível nº 96.006262-9, da Capital, averbando: "A norma que regulamentará referido parágrafo, jamais poderá firmar juros superiores aos 12%; poderá, sim, estabelecer um limite menor. E, neste caso, qual a necessidade de lei regulamentadora se esta nunca poderá fixá-los acima de 12% ao ano. Por isso, o § 3º do art. 192 da CF tem eficácia plena e imediata, já que veda expressamente a cobrança de juros superior ao limite nele fixado, além de assegurar direito dos operadores do mercado financeiro de vê-lo aplicado. Ou seja, com ou sem lei complementar, a taxa de juros reais não poderá ser mais que 12% ao ano; a lei a ser elaborada é qu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Entre mais de uma solução possível no ordenamento jurídico, escolhe-se aquela ditada por critério valorativo e político, no sentido de que os juros remuneratórios são limitados a 12% ao ano, tanto pelo entendimento da auto-aplicabilidade da norma constitucional, quanto pela incidência da legislação infraconstitucional. (TARS, Emb. 196080501, Relator Carlos Alberto Alves Marques) - Determinando a Constituição Federal que os juros reais não podem desbordar o linde de 12% ao ano, inexplicável conservar-se a orientação de que agrilhoado à edição de lei complementar. É mesmo imponderável a sanha com que se tem sinalizado favoravelmente às instituições bancárias, postergando direitos garantidos pela Carta Constitucional. - Tolher garantias fundamentais, alardeando a carência de auto-aplicabilidade das normas que as prevejam, é tendência perniciosa, capaz de derruir o que KONRAD HESSE nomearia "vontade de constituição", fazendo esboroar, por conseguinte, a força normativa da Carta Fundamental.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2026-06-17T14:19:31.326Z</dcterms:created>
  <dcterms:modified xsi:type="dcterms:W3CDTF">2026-06-17T14:19:31.326Z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