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RJ</w:t>
      </w:r>
    </w:p>
    <w:p>
      <w:r>
        <w:rPr>
          <w:i/>
          <w:iCs/>
          <w:color w:val="666666"/>
        </w:rPr>
        <w:t xml:space="preserve">ENUNCIADOS</w:t>
      </w:r>
    </w:p>
    <w:p/>
    <w:p>
      <w:r>
        <w:rPr>
          <w:b/>
          <w:bCs/>
        </w:rPr>
        <w:t xml:space="preserve">Recurso: </w:t>
      </w:r>
      <w:r>
        <w:t xml:space="preserve">Agravo de Instrumento 9466/00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DEFERIMENTO NO CURSO DO PROCESSO — EFEITOS - TRIBUNAL DE JUSTIÇA DO ESTADO - RJ - UNIFORMIZAÇÃO DE JURISPRUDÊNCIA - ENUNCIADO N. 4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benefício da gratuidade de justiça, concedido no curso do processo, em ambos os graus de jurisdição, alcança os atos subseqüentes, se comprovadas as condições supervenientes e sem depender de impugnação. (Ref: Recurso Ordinário nº 11.747/SP - STJ; Agravo de Instrumento nº 9466/00, 9ª C. Cível - TJRJ; Agravo de Instrumento nº 1741/00, 10ª C. Cível - TJRJ; Agravo de Instrumento nº 10206/00, 17ª C. Cível - TJRJ; Agravo de Instrumento nº 3301/00, 6ª C. Cível - TJRJ; Agravo de Instrumento nº 17894/00, 14ª C. Cível - TJRJ; Agravo de Instrumento nº 5042/00, 16ª C. Cível - TJRJ; Apelação Cível nº 10691/99, 9ª C. Cível TJRJ). Ac. de 24-06-2002 Revista de Direito - TJRJ - Abril/Junho, 2003. Vol. 55. Pág. 155 EMENTÁRIO FORENSE. Outubro, 2003. Ano LV. Nº 659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benefício da gratuidade de justiça, concedido no curso do processo, em ambos os graus de jurisdição, alcança os atos subseqüêntes, se comprovadas as condições supervenientes e sem depender de impugnação.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2026-06-17T15:26:07.051Z</dcterms:created>
  <dcterms:modified xsi:type="dcterms:W3CDTF">2026-06-17T15:26:07.051Z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