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EXERCÍCIO DA ATIVIDADE</w:t>
      </w:r>
    </w:p>
    <w:p/>
    <w:p>
      <w:r>
        <w:rPr>
          <w:b/>
          <w:bCs/>
        </w:rPr>
        <w:t xml:space="preserve">Recurso: </w:t>
      </w:r>
      <w:r>
        <w:t xml:space="preserve">Agravo de Instrumento 135.509-8</w:t>
      </w:r>
    </w:p>
    <w:p/>
    <w:p>
      <w:r>
        <w:t xml:space="preserve">PAGAMENTO DE PENSÃO — EXECUÇÃO - DESNECESSIDADE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Desmerece prosperar a irresignação do apelante. - Já no Agravo de Instrumento nº 135.509-8 (acórdão, fls.), sustentou o agravante, MUNICÍPIO DE BELO HORIZONTE, que não cabia execução provisória contra a FAZENDA PÚBLICA, ficando vencido, pois ali se decidiu que "a execução pode prosseguir". - Não fora por isso, e também porque, com razão asseverou o douto magistrado prolator da sentença apelada, a pretensão das autoras no tocante à incorporação, em definitivo, aos seus proventos, do valor de gratificação de dedicação exclusiva de que trata o art. 2º, II, da Lei Municipal nº 5.633, de 5 de dezembro de 1989, está ancorada em decisão judicial de caráter mandamental, a ser simplesmente implementada, não dependendo, à evidência, de liquidação e execução, impõe-se, no caso, a manutenção do "decisum". - Sentença que determina o pagamento de pensão previdenciária em valor integral, consoante garantia constitucional estabelecida no art. 40, § 8º da CF/88, possui natureza mandamental quanto às prestações futuras, devendo ser cumprida com a simples notificação do responsável. - Com estas considerações, negando provimento à apelação, confirmo a sentença hostilizada por seus próprios e jurídicos fundamentos. Ac. de 23-04-2002 DJ de 26-04-2002 Jurisprudência Mineira. Julho a Setembro, 2002. Ano 53. Vol. 161. Pág. 236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Sentença que determina o pagamento de pensão previdenciária em valor integral, consoante garantia constitucional estabelecida no art. 40, § 8º da CF/88, possui natureza mandamental quanto às prestações futuras, devendo ser cumprida com a simples notificação do responsável.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2026-06-17T14:09:36.173Z</dcterms:created>
  <dcterms:modified xsi:type="dcterms:W3CDTF">2026-06-17T14:09:36.173Z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