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Apelação Cível 96.006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05/06/2000</w:t>
      </w:r>
    </w:p>
    <w:p/>
    <w:p>
      <w:r>
        <w:t xml:space="preserve">ART. 192, PARÁGRAFO 3º, DA CF/88 — NORMA AUTO-APLICÁVEL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taxas de juros reais, nelas incluídas comissões e quaisquer outras remunerações direta ou indiretamente referidas à concessão de crédito, não poderão ser superiores a doze por cento ao ano; a cobrança acima deste limite será conceituada como crime de usura, punido, em todas as suas modalidades, nos termos que a lei determinar. - Apesar de vencido, o Min. Paulo Brossard, na ADIn n° 004-DF, teve o ensejo de sustentar a eficácia imediata da norma prefalada, comentando em seu voto: "Tenho para mim que o § 3° do art. 192 tem em si mesmo elementos bastantes para imperar desde logo e independentemente de lei complementar, até porque esta, querendo ou não o legislador, não poderá ter como juro máximo 12% ao ano, incluídas nessa taxa que, aliás, não é nova entre nós, toda e qualquer comissão ou tipo de remuneração direta ou indiretamente referida à concessão do crédito. Isto porque, como é sabido, como a chamada lei de usura prescrevesse como limite máximo a taxa de juros de 12%, instituições financeiras, sob pressão do fenômeno inflacionário, passaram a cobrar outras taxas sob rótulos distintos. Querendo ou não querendo o legislador ele não poderá autorizar a cobrança de qualquer remuneração seja a que título for, direta ou indiretamente ligada à concessão de crédito, além do juro, juro este que será de até 12% e em caso algum superior a essa taxa" (RTJ 147/830). - Perfilhando esse entendimento, o Ministro Carlos Velloso, ao perscrutar o tema em discussão, consignou tratar-se de norma proibitória ou vedatória, de aplicabilidade imediata, salientando que "as normas constitucionais são, de regra, auto-aplicáveis, vale dizer, são de eficácia plena e de aplicabilidade imediata. Já foi o tempo em que predominava a doutrina no sentido de que seriam excepcionais as normas constitucionais que seriam, por si mesmas, executórias". - E arrematou: "o que deve o intérprete fazer, diante de um texto constitucional de duvidosa auto-aplicabilidade, é verificar se lhe é possível, mediante os processos de integração, integrar a norma à ordem jurídica. É o caso da taxa de juros reais inscrita no § 3° do art. 192 da Constituição, que tem conceito jurídico indeterminado, e que, por isso mesmo, deve o juiz concretizar-lhe o conceito, que isto constitui característica da função constitucional" (RTJ 147/816). - Muito embora o caput do art. 192 da Constituição de 1988 aluda à feitura de lei complementar, o § 3°, em sua primeira parte, é de completitude indisputável, desvelando a fragilidade e inutilidade das circunlocuções que se tem construído para negar a auto-aplicabilidade do preceito (v. ROBERTO W. AMARANTE, Contratos bancários - de quem é a mora?. Revista Jurídica. v. 226. p. 47). Por conta disso, vincular a exeqüibilidade da regra do art. 192, § 3°, CF-88, à edição de lei complementar que a regulamente, equivaleria a render preito ao tautológico. Cultuar-se a redundância é, per se, conduta censurável, exasperando sua reprovabilidade quando, como na matéria em tela, importar sério gravame a quem recorre a instituições financeiras, bem como a manutenção de nefasta benesse a esses entes. - Não se olvide, outrossim, que, mesmo com a superveniência de lei complementar, pondo em foco os juros reais, em hipótese alguma - e isso é indubitável - admitir-se-á o estabelecimento de taxas excedentes aos 12% anuais, por plasmar evidente afronta ao texto constitucional. Aliás, foi nesse sentido a profícua advertência do ilustre Des. Carlos Prudêncio, ao relatar acórdão proferido na Apelação Cível n° 96.006 262-9, da Capital, averbando: "A norma que regulamentará referido parágrafo, jamais poderá firmar juros superiores aos 12%; poderá, sim, estabelecer um limite menor. E, neste caso, qual a necessidade de lei regulamentadora se esta nunca poderá fixá-los acima de 12% ao ano. Por isso, o §3° do art. 192 da CF tem eficácia plena e imediata, já que veda expressamente a cobrança de juros superior ao limite nele fixado, além de assegurar direito dos operadores do mercado financeiro de vê-lo aplicado. Ou seja, com ou sem lei complementar, a taxa de juros reais não poderá ser mais que 12% ao ano; a lei a ser elaborada é que estará subordinada ao §3° do art. 192, e não este subordinado àquela; não há necessidade de repetir o que já está na Constituição. Em verdade, o parágrafo em questão é auto-aplicável pelo simples argumento de que tudo que prescreverá a lei complementar está e deverá estar de acordo com a norma constitucional, ou então será inconstitucional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taxas de juros reais, nelas incluídas comissões e quaisquer outras remunerações direta ou indiretamente referidas à concessão de crédito, não poderão ser superiores a doze por cento ao ano; a cobrança acima deste limite será conceituada como crime de usura, punido, em todas as suas modalidades, nos termos que a lei determinar.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2026-10-26T02:21:01.837Z</dcterms:created>
  <dcterms:modified xsi:type="dcterms:W3CDTF">2026-10-26T02:21:01.837Z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