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Apelação Cível 96.006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05/06/2000</w:t>
      </w:r>
    </w:p>
    <w:p/>
    <w:p>
      <w:r>
        <w:t xml:space="preserve">ART. 192, PARÁGRAFO 3º, DA CF/88 — NORMA AUTO-APLICÁVEL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taxas de juros reais, nelas incluídas comissões e quaisquer outras remunerações direta ou indiretamente referidas à concessão de crédito, não poderão ser superiores a doze por cento ao ano; a cobrança acima deste limite será conceituada como crime de usura, punido, em todas as suas modalidades, nos termos que a lei determinar. - Apesar de vencido, o Min. Paulo Brossard, na ADIn n° 004-DF, teve o ensejo de sustentar a eficácia imediata da norma prefalada, comentando em seu voto: "Tenho para mim que o § 3° do art. 192 tem em si mesmo elementos bastantes para imperar desde logo e independentemente de lei complementar, até porque esta, querendo ou não o legislador, não poderá ter como juro máximo 12% ao ano, incluídas nessa taxa que, aliás, não é nova entre nós, toda e qualquer comissão ou tipo de remuneração direta ou indiretamente referida à concessão do crédito. Isto porque, como é sabido, como a chamada lei de usura prescrevesse como limite máximo a taxa de juros de 12%, instituições financeiras, sob pressão do fenômeno inflacionário, passaram a cobrar outras taxas sob rótulos distintos. Querendo ou não querendo o legislador ele não poderá autorizar a cobrança de qualquer remuneração seja a que título for, direta ou indiretamente ligada à concessão de crédito, além do juro, juro este que será de até 12% e em caso algum superior a essa taxa" (RTJ 147/830). - Perfilhando esse entendimento, o Ministro Carlos Velloso, ao perscrutar o tema em discussão, consignou tratar-se de norma proibitória ou vedatória, de aplicabilidade imediata, salientando que "as normas constitucionais são, de regra, auto-aplicáveis, vale dizer, são de eficácia plena e de aplicabilidade imediata. Já foi o tempo em que predominava a doutrina no sentido de que seriam excepcionais as normas constitucionais que seriam, por si mesmas, executórias". - E arrematou: "o que deve o intérprete fazer, diante de um texto constitucional de duvidosa auto-aplicabilidade, é verificar se lhe é possível, mediante os processos de integração, integrar a norma à ordem jurídica. É o caso da taxa de juros reais inscrita no § 3° do art. 192 da Constituição, que tem conceito jurídico indeterminado, e que, por isso mesmo, deve o juiz concretizar-lhe o conceito, que isto constitui característica da função constitucional" (RTJ 147/816). - Muito embora o caput do art. 192 da Constituição de 1988 aluda à feitura de lei complementar, o § 3°, em sua primeira parte, é de completitude indisputável, desvelando a fragilidade e inutilidade das circunlocuções que se tem construído para negar a auto-aplicabilidade do preceito (v. ROBERTO W. AMARANTE, Contratos bancários - de quem é a mora?. Revista Jurídica. v. 226. p. 47). Por conta disso, vincular a exeqüibilidade da regra do art. 192, § 3°, CF-88, à edição de lei complementar que a regulamente, equivaleria a render preito ao tautológico. Cultuar-se a redundância é, per se, conduta censurável, exasperando sua reprovabilidade quando, como na matéria em tela, importar sério gravame a quem recorre a instituições financeiras, bem como a manutenção de nefasta benesse a esses entes. - Não se olvide, outrossim, que, mesmo com a superveniência de lei complementar, pondo em foco os juros reais, em hipótese alguma - e isso é indubitável - admitir-se-á o estabelecimento de taxas excedentes aos 12% anuais, por plasmar evidente afronta ao texto constitucional. Aliás, foi nesse sentido a profícua advertência do ilustre Des. Carlos Prudêncio, ao relatar acórdão proferido na Apelação Cível n° 96.006 262-9, da Capital, averbando: "A norma que regulamentará referido parágrafo, jamais poderá firmar juros superiores aos 12%; poderá, sim, estabelecer um limite menor. E, neste caso, qual a necessidade de lei regulamentadora se esta nunca poderá fixá-los acima de 12% ao ano. Por isso, o §3° do art. 192 da CF tem eficácia plena e imediata, já que veda expressamente a cobrança de juros superior ao limite nele fixado, além de assegurar direito dos operadores do mercado financeiro de vê-lo aplicado. Ou seja, com ou sem lei complementar, a taxa de juros reais não poderá ser mais que 12% ao ano; a lei a ser elaborada é que estará subordinada ao §3° do art. 192, e não este subordinado àquela; não há necessidade de repetir o que já está na Constituição. Em verdade, o parágrafo em questão é auto-aplicável pelo simples argumento de que tudo que prescreverá a lei complementar está e deverá estar de acordo com a norma constitucional, ou então será inconstitucional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taxas de juros reais, nelas incluídas comissões e quaisquer outras remunerações direta ou indiretamente referidas à concessão de crédito, não poderão ser superiores a doze por cento ao ano; a cobrança acima deste limite será conceituada como crime de usura, punido, em todas as suas modalidades, nos termos que a lei determinar.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2026-07-28T00:16:54.006Z</dcterms:created>
  <dcterms:modified xsi:type="dcterms:W3CDTF">2026-07-28T00:16:54.006Z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