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/>
    <w:p>
      <w:r>
        <w:t xml:space="preserve">IMPETRAÇÃO COM BASE NO ART. 102, I, "N" DA CF/88 — SE POR SI SÓ GERA SUA COMPETÊNCIA ORIGINÁRIA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gera por si só a competência originária do Supremo Tribunal Federal para conhecer do mandado de segurança com base no art. 102, I, n, da Constituição, dirigir-se o pedido contra deliberação administrativa do tribunal de origem, da qual haja participado a maioria ou a totalidade de seus membros. Legislação: - CF, art. 102, I, n Julgados: MS (AgRg) 21.337, CM, 1ª T, 17.9.91, DJU de 27.9.92, RTJ 138/110 AO (AgRg) 146, SP, 1ª T, 25.2.92, DJU de 27.3.92, RTJ 140/361 Pet (QO) 1.193, MA, Plenário, 28.5.97, DJU de 26.6.97 AO 510, MAM, Plenário, 26.8.98, DJU de 28.5.99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2026-10-26T02:39:07.941Z</dcterms:created>
  <dcterms:modified xsi:type="dcterms:W3CDTF">2026-10-26T02:39:07.941Z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