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Recurso: </w:t>
      </w:r>
      <w:r>
        <w:t xml:space="preserve">MS 21.103</w:t>
      </w:r>
    </w:p>
    <w:p/>
    <w:p>
      <w:r>
        <w:t xml:space="preserve">NOMEAÇÃO — IMPUGNAÇÃO - PARTE LEGÍTIMA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Integrante de lista de candidatos a determinada vaga da composição de tribunal é parte legítima para impugnar a validade da nomeação de concorrente. Legislação: - Lei 1.533/51, art. 1º, § 2º Julgados: MS 21.103, IG, Plenário, 20.3.92, DJU de 12.3.93, RTJ 141/810 AO 70, red. p/ ac. SP, Plenário, 9.4.92, DJU de 18.6.93, RTJ 147/345 MS 21.357, MAM, Plenário, 22.4.92, DJU de 22.5.92, RTJ 145/167 MS 21.814, NS, Plenário, 14.4.94, DJU de 10.6.94, Lex 191/189 MS 21.570, OG, Plenário, 28.2.96, DJU de 21.6.96, RTJ 160/157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2026-06-17T16:52:31.194Z</dcterms:created>
  <dcterms:modified xsi:type="dcterms:W3CDTF">2026-06-17T16:52:31.194Z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