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recurso extraordinário .</w:t>
      </w:r>
    </w:p>
    <w:p/>
    <w:p>
      <w:r>
        <w:t xml:space="preserve">CORREÇÃO MONETÁRIA — DECISÃO SOBRE SUA INCIDÊNCIA - DESCABIMENTO</w:t>
      </w:r>
    </w:p>
    <w:p/>
    <w:p>
      <w:pPr>
        <w:pStyle w:val="Heading2"/>
      </w:pPr>
      <w:r>
        <w:rPr>
          <w:b/>
          <w:bCs/>
        </w:rPr>
        <w:t xml:space="preserve">Ementa</w:t>
      </w:r>
    </w:p>
    <w:p>
      <w:r>
        <w:t xml:space="preserve">A controvérsia sobre a incidência, ou não, de correção monetária em operações de crédito rural é de natureza infraconstitucional, não viabilizando recurso extraordinário. Legislação: - CF, art. 2º Julgados: AG (AgRg) 178.492, CV, 2ª T, 13.5.96, DJU de 2.8.96 AG (AgRg) 187.573, CV, 2ª T , 25.2.97, DJU de 2.5.97 AG (AgRg) 159.968, CM, 1ª T, 20.5.97, DJU de 19.9.97 AG (AgRg) 183.380, IG, Plenário, 14.8.97, DJU de 26.9.97 AG (AgRg) 163.458, OG, 2ª T, 30.3.98, DJU de 15.3.98 AG (AgRg) 144.133, SP, 1ª T, 10.11.98, DJU de 18.12.98 AG (AgRg) 229.091, SP, 1ª T, 3.8.99, DJU de 10.9.99 AG (AgRg) 247.036, NS, 2ª T, 16.11.99, DJU de 17.12.99 AG (AgRg) 246.422, IG, 1ª T, 23.11.99, DJU de 17.12.99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2026-06-17T16:54:27.197Z</dcterms:created>
  <dcterms:modified xsi:type="dcterms:W3CDTF">2026-06-17T16:54:27.197Z</dcterms:modified>
</cp:coreProperties>
</file>

<file path=docProps/custom.xml><?xml version="1.0" encoding="utf-8"?>
<Properties xmlns="http://schemas.openxmlformats.org/officeDocument/2006/custom-properties" xmlns:vt="http://schemas.openxmlformats.org/officeDocument/2006/docPropsVTypes"/>
</file>