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p>
      <w:r>
        <w:t xml:space="preserve">SÚMULA 288 DO STF — APLICAÇÃO</w:t>
      </w:r>
    </w:p>
    <w:p/>
    <w:p>
      <w:pPr>
        <w:pStyle w:val="Heading2"/>
      </w:pPr>
      <w:r>
        <w:rPr>
          <w:b/>
          <w:bCs/>
        </w:rPr>
        <w:t xml:space="preserve">Ementa</w:t>
      </w:r>
    </w:p>
    <w:p>
      <w:r>
        <w:t xml:space="preserve">Aplica-se a Súmula 288 quando não constarem do traslado do agravo de instrumento as cópias das peças necessárias à verificação da tempestividade do recurso extraordinário não admitido pela decisão agravada. Legislação: - CPC - Lei 5.869, de 11.1.73, com as alterações da Lei 8.950, de 13.12.94, art. 544 - Resolução nº 140, de 1.2.96 Julgados: AG (AgRg) 149.722, MA, 1ª T, 20.6.95, DJU de 22.9.95 AG (AgRg) 151.485, NS, 2ª T, 20.6.95, DJU de 15.12.95 AG (AgRg) 142.028, MA, 1ª T, 27.6.95, DJU de 22.9.95 AG (AgRg) 137.922, CM, 1ª T, 5.9.95, DJU de 13.10.95 AG (AgRg) 144.777, FR, 2ª T, 26.9.95, DJU de 7.12.95 AG (AgRg) 138.485, NS, 2ª T, 27.10.95, DJU de 7.12.95 AG (AgRg) 173.194, CV, 2ª T, 14.11.95, DJU de 23.2.96 AG (AgRg) 176.168, MC, 2ª T, 14.11.95, DJU de 1.3.96 AG (AgRg) 146.962, SS, 1ª T, 21.11.95, DJU de 9.2.96 AG (AgRg) 186.287, SS, 1ª T, 3.2.98, DJU de 15.5.98 AG (AgRg) 237.309, NS, 2ª T, 29.6.99, DJU de 27.8.99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2026-06-17T14:21:06.382Z</dcterms:created>
  <dcterms:modified xsi:type="dcterms:W3CDTF">2026-06-17T14:21:06.382Z</dcterms:modified>
</cp:coreProperties>
</file>

<file path=docProps/custom.xml><?xml version="1.0" encoding="utf-8"?>
<Properties xmlns="http://schemas.openxmlformats.org/officeDocument/2006/custom-properties" xmlns:vt="http://schemas.openxmlformats.org/officeDocument/2006/docPropsVTypes"/>
</file>