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RE 136.154</w:t>
      </w:r>
    </w:p>
    <w:p/>
    <w:p>
      <w:r>
        <w:t xml:space="preserve">DECISÃO PROFERIDA POR JUIZ DE PRIMEIRO GRAU EM CAUSAS DE ALÇADA OU TURMA RECURSAL DE JUIZADO ESPECIAL — 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recurso extraordinário contra decisão proferida por juiz de primeiro grau nas causas de alçada, ou por turma recursal de juizado especial cível e criminal. Legislação: - CF, art. 103, III - CPC, art. 528 - Lei 7.244/84 - Lei 6.830/80, art. 34 - Lei 9.099/95 Julgados: RE 136.154, MAM, Plenário, 27.8.92, DJU de 23.4.93 (RTJ 149/559) RCL 278, OG, Plenário, 15.3.89, DJU de 13.4.89 (RTJ 128/21) RCL 438, SP, Plenário, 26.8.93, DJU de 1º.10.93 (RTJ 151/717) RCL 459, CM, Plenário, 1º.2.94, DJU de 8.4.94 (RTJ 155/709) RCL 458, FR, Plenário, 20.4.94, DJU de 27.5.94 RCL 409, FR, Plenário, 20.4.94, DJU de 27.5.94 (RTJ 154/395) RCL 471, CM, Plenário, 16.11.94, DJU de 19.12.94 RCL 1.051, SP, Plenário, 6.5.99, DJU de 11.6.99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2026-06-17T14:07:26.273Z</dcterms:created>
  <dcterms:modified xsi:type="dcterms:W3CDTF">2026-06-17T14:07:26.273Z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