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p>
      <w:r>
        <w:t xml:space="preserve">LITISCONSORTES COM PROCURADORES DIFERENTES — QUANDO NÃO SE APLICA</w:t>
      </w:r>
    </w:p>
    <w:p/>
    <w:p>
      <w:pPr>
        <w:pStyle w:val="Heading2"/>
      </w:pPr>
      <w:r>
        <w:rPr>
          <w:b/>
          <w:bCs/>
        </w:rPr>
        <w:t xml:space="preserve">Ementa</w:t>
      </w:r>
    </w:p>
    <w:p>
      <w:r>
        <w:t xml:space="preserve">Não se conta em dobro o prazo para recorrer, quando só um dos litisconsortes haja sucumbido. Legislação: - CPC, art. 191 Julgados: AG (AgRg) 86.800, MA, 2ª T, 26.3.82, DJU de 11.6.82, RTJ 105/139 AG (AgRg) 154.873, IG, 1ª T, 6.9.94, DJU de 2.6.95 AG (AgRg) 236.832, IG, 1ª T, 25.5.99, DJU de 13.8.99 AG (EDcl) 234.997, MA, 1ª T, 8.6.99, DJU de 25.6.99 AG (AgRg) 235.635, MC, 2ª T, 24.8.99, DJU de 8.10.99 AG (AgRg) 243.536, SP, 1ª T, 31.8.99, DJU de 15.10.99 AG (EDcl) 243.148, MA, 1ª T, 21.9.99, DJU de 15.10.99 AG (AgRg) 244.660, MA, 1ª T, 21.9.99, DJU de 15.10.99 AG (EDcl) 235.655, SP, 1ª T, 15.6.99, DJU de 6.8.99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2026-06-17T16:52:36.943Z</dcterms:created>
  <dcterms:modified xsi:type="dcterms:W3CDTF">2026-06-17T16:52:36.943Z</dcterms:modified>
</cp:coreProperties>
</file>

<file path=docProps/custom.xml><?xml version="1.0" encoding="utf-8"?>
<Properties xmlns="http://schemas.openxmlformats.org/officeDocument/2006/custom-properties" xmlns:vt="http://schemas.openxmlformats.org/officeDocument/2006/docPropsVTypes"/>
</file>