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CONTRIBUIÇÕES E BENEFÍCIOS</w:t>
      </w:r>
    </w:p>
    <w:p/>
    <w:p>
      <w:r>
        <w:rPr>
          <w:b/>
          <w:bCs/>
        </w:rPr>
        <w:t xml:space="preserve">Recurso: </w:t>
      </w:r>
      <w:r>
        <w:t xml:space="preserve">RE 163.231</w:t>
      </w:r>
    </w:p>
    <w:p/>
    <w:p>
      <w:r>
        <w:t xml:space="preserve">MENSALIDADES ESCOLARES — IMPUGNAÇÃO - SUA LEGITIMIDADE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Ministério Público tem legitimidade para promover ação civil pública cujo fundamento seja a ilegalidade de reajuste de mensalidades escolares. Legislação: - CF. art. 129, III - Lei 8.078/90, art. 2º, parágrafo único - Lei 8.625/93, art. 25 Julgados: RE 163.231, MC, Plenário, 26.2.97, DJU de 29.6.2001 RE 190.976, IG, 1ª T., 31.10.97, DJU de 6.2.98 RE 185.360, CV, 2ª T., 17.11.97, DJU de 20.2.98 Súmulas da Jurisprudência Predominante do Supremo Tribunal Federal - ADENDO Nº 7 - Aprovado pelo Tribunal Pleno, na sessão de 24 de setembro de 2003 e que se publica no Diário da Justiça, por 3 dias consecutivos, nos termos do § 3º do art. 102 do Regimento Interno. EMENTÁRIO FORENSE. Dezembro, 2003. Ano LV. Nº 661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2026-09-11T01:08:26.582Z</dcterms:created>
  <dcterms:modified xsi:type="dcterms:W3CDTF">2026-09-11T01:08:26.582Z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