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 167.995</w:t>
      </w:r>
    </w:p>
    <w:p/>
    <w:p>
      <w:r>
        <w:t xml:space="preserve">HORÁRIO DE FUNCIONAMENTO — COMPETÊNCIA PARA SUA FIXAÇÃO</w:t>
      </w:r>
    </w:p>
    <w:p/>
    <w:p>
      <w:pPr>
        <w:pStyle w:val="Heading2"/>
      </w:pPr>
      <w:r>
        <w:rPr>
          <w:b/>
          <w:bCs/>
        </w:rPr>
        <w:t xml:space="preserve">Ementa</w:t>
      </w:r>
    </w:p>
    <w:p>
      <w:r>
        <w:t xml:space="preserve">É competente o Município para fixar o horário de funcionamento de estabelecimento comercial. Legislação: - CF, art. 30, I Julgados: RE (AgRg) 203.358, MC, 2ª T, 29.4.97, DJU de 29.8.97. RE 167.995, IG, 1ª T, 6.5.97, DJU de 12.9.97 RE 174.645, MC, 2ª T, 17.11.97, DJU de 27.2.98 RE 182.976, CV, 2ª T, 12.12.97, DJU de 27.2.98 RE 218.749, IG, 1ª T, 16.12.97, DJU de 27.3.98 RE (AgRg) 169.043, OG, 1ª T, 24.4.98, DJU de 16.10.98 RE 199.520, MA, 1ª T, 19.5.98, DJU de 16.10.98 RE (AgRg) 194.083, OG, 1ª T, 25.8.98, DJU de 6.11.98 RE 237.965, MA, Plenário, 10.2.99, DJU de 31.3.2000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2026-06-17T14:21:04.996Z</dcterms:created>
  <dcterms:modified xsi:type="dcterms:W3CDTF">2026-06-17T14:21:04.996Z</dcterms:modified>
</cp:coreProperties>
</file>

<file path=docProps/custom.xml><?xml version="1.0" encoding="utf-8"?>
<Properties xmlns="http://schemas.openxmlformats.org/officeDocument/2006/custom-properties" xmlns:vt="http://schemas.openxmlformats.org/officeDocument/2006/docPropsVTypes"/>
</file>