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/>
    <w:p>
      <w:r>
        <w:t xml:space="preserve">CONTROLE ADMINISTRATIVO DO PODER JUDICIÁRIO POR REPRESENTANTE DE OUTRO PODER —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criação, por Constituição estadual, de órgão de controle administrativo do Poder Judiciário do qual participem representantes de outros Poderes ou entidades. Legislação: - CF, art. 2º. Julgados: ADIn 135, OG, Plenário, 21.11.96, DJU de 15.8.97, RTJ 166/363 ADIn 98, SP, Plenário, 7.8.97, DJU de 31.10.97 ADIn 137, MA, Plenário, 14.8.97, DJU de 3.10.97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2026-06-17T17:53:34.659Z</dcterms:created>
  <dcterms:modified xsi:type="dcterms:W3CDTF">2026-06-17T17:53:34.659Z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