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CONTRIBUIÇÕES E BENEFÍCIOS</w:t>
      </w:r>
    </w:p>
    <w:p/>
    <w:p/>
    <w:p>
      <w:r>
        <w:t xml:space="preserve">CONTROLE ADMINISTRATIVO DO PODER JUDICIÁRIO POR REPRESENTANTE DE OUTRO PODER —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a criação, por Constituição estadual, de órgão de controle administrativo do Poder Judiciário do qual participem representantes de outros Poderes ou entidades. Legislação: - CF, art. 2º. Julgados: ADIn 135, OG, Plenário, 21.11.96, DJU de 15.8.97, RTJ 166/363 ADIn 98, SP, Plenário, 7.8.97, DJU de 31.10.97 ADIn 137, MA, Plenário, 14.8.97, DJU de 3.10.97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2026-10-26T02:44:51.280Z</dcterms:created>
  <dcterms:modified xsi:type="dcterms:W3CDTF">2026-10-26T02:44:51.280Z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