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CONTRIBUIÇÕES E BENEFÍCIOS</w:t>
      </w:r>
    </w:p>
    <w:p/>
    <w:p/>
    <w:p>
      <w:r>
        <w:t xml:space="preserve">CONTROLE ADMINISTRATIVO DO PODER JUDICIÁRIO POR REPRESENTANTE DE OUTRO PODER —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a criação, por Constituição estadual, de órgão de controle administrativo do Poder Judiciário do qual participem representantes de outros Poderes ou entidades. Legislação: - CF, art. 2º. Julgados: ADIn 135, OG, Plenário, 21.11.96, DJU de 15.8.97, RTJ 166/363 ADIn 98, SP, Plenário, 7.8.97, DJU de 31.10.97 ADIn 137, MA, Plenário, 14.8.97, DJU de 3.10.97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2026-09-10T22:29:19.565Z</dcterms:created>
  <dcterms:modified xsi:type="dcterms:W3CDTF">2026-09-10T22:29:19.565Z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